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B383E" w14:textId="5F577CFF" w:rsidR="00066BC4" w:rsidRPr="00567006" w:rsidRDefault="003E503E" w:rsidP="00545150">
      <w:pPr>
        <w:spacing w:before="60" w:after="60" w:line="312" w:lineRule="auto"/>
        <w:jc w:val="center"/>
        <w:rPr>
          <w:rFonts w:ascii="Times New Roman" w:hAnsi="Times New Roman" w:cs="Times New Roman"/>
          <w:b/>
          <w:bCs/>
          <w:sz w:val="24"/>
          <w:szCs w:val="24"/>
          <w:lang w:val="fr-FR"/>
        </w:rPr>
      </w:pPr>
      <w:r w:rsidRPr="00567006">
        <w:rPr>
          <w:rFonts w:ascii="Times New Roman" w:hAnsi="Times New Roman" w:cs="Times New Roman"/>
          <w:b/>
          <w:bCs/>
          <w:sz w:val="24"/>
          <w:szCs w:val="24"/>
          <w:lang w:val="fr-FR"/>
        </w:rPr>
        <w:t>KINH TẾ VIỆT NĂM 202</w:t>
      </w:r>
      <w:r w:rsidR="005E1009" w:rsidRPr="00567006">
        <w:rPr>
          <w:rFonts w:ascii="Times New Roman" w:hAnsi="Times New Roman" w:cs="Times New Roman"/>
          <w:b/>
          <w:bCs/>
          <w:sz w:val="24"/>
          <w:szCs w:val="24"/>
          <w:lang w:val="fr-FR"/>
        </w:rPr>
        <w:t>3</w:t>
      </w:r>
      <w:r w:rsidRPr="00567006">
        <w:rPr>
          <w:rFonts w:ascii="Times New Roman" w:hAnsi="Times New Roman" w:cs="Times New Roman"/>
          <w:b/>
          <w:bCs/>
          <w:sz w:val="24"/>
          <w:szCs w:val="24"/>
          <w:lang w:val="fr-FR"/>
        </w:rPr>
        <w:t xml:space="preserve"> VÀ </w:t>
      </w:r>
      <w:r w:rsidR="005E1009" w:rsidRPr="00567006">
        <w:rPr>
          <w:rFonts w:ascii="Times New Roman" w:hAnsi="Times New Roman" w:cs="Times New Roman"/>
          <w:b/>
          <w:bCs/>
          <w:sz w:val="24"/>
          <w:szCs w:val="24"/>
          <w:lang w:val="fr-FR"/>
        </w:rPr>
        <w:t>MỘT SỐ GỢI Ý CHÍNH SÁCH</w:t>
      </w:r>
    </w:p>
    <w:p w14:paraId="0FFBA059" w14:textId="77777777" w:rsidR="005E0153" w:rsidRPr="00567006" w:rsidRDefault="005E0153" w:rsidP="00545150">
      <w:pPr>
        <w:pStyle w:val="Pa1"/>
        <w:spacing w:before="60" w:after="60" w:line="312" w:lineRule="auto"/>
        <w:jc w:val="center"/>
        <w:rPr>
          <w:rStyle w:val="A1"/>
          <w:b/>
          <w:bCs/>
          <w:i w:val="0"/>
          <w:iCs w:val="0"/>
          <w:sz w:val="24"/>
          <w:szCs w:val="24"/>
          <w:lang w:val="fr-FR"/>
        </w:rPr>
      </w:pPr>
    </w:p>
    <w:p w14:paraId="217CAF3C" w14:textId="06F8C073" w:rsidR="00607FEE" w:rsidRPr="00567006" w:rsidRDefault="00607FEE" w:rsidP="00545150">
      <w:pPr>
        <w:pStyle w:val="Pa1"/>
        <w:spacing w:before="60" w:after="60" w:line="312" w:lineRule="auto"/>
        <w:jc w:val="center"/>
        <w:rPr>
          <w:lang w:val="fr-FR"/>
        </w:rPr>
      </w:pPr>
      <w:r w:rsidRPr="00567006">
        <w:rPr>
          <w:rStyle w:val="A1"/>
          <w:b/>
          <w:bCs/>
          <w:i w:val="0"/>
          <w:iCs w:val="0"/>
          <w:sz w:val="24"/>
          <w:szCs w:val="24"/>
          <w:lang w:val="fr-FR"/>
        </w:rPr>
        <w:t>Phạm Thế Anh</w:t>
      </w:r>
    </w:p>
    <w:p w14:paraId="35302448" w14:textId="3A633C2C" w:rsidR="005E1009" w:rsidRPr="00567006" w:rsidRDefault="00607FEE" w:rsidP="00545150">
      <w:pPr>
        <w:spacing w:before="60" w:after="60" w:line="312" w:lineRule="auto"/>
        <w:jc w:val="center"/>
        <w:rPr>
          <w:rStyle w:val="A1"/>
          <w:rFonts w:ascii="Times New Roman" w:hAnsi="Times New Roman" w:cs="Times New Roman"/>
          <w:sz w:val="24"/>
          <w:szCs w:val="24"/>
          <w:lang w:val="fr-FR"/>
        </w:rPr>
      </w:pPr>
      <w:r w:rsidRPr="00567006">
        <w:rPr>
          <w:rStyle w:val="A1"/>
          <w:rFonts w:ascii="Times New Roman" w:hAnsi="Times New Roman" w:cs="Times New Roman"/>
          <w:sz w:val="24"/>
          <w:szCs w:val="24"/>
          <w:lang w:val="fr-FR"/>
        </w:rPr>
        <w:t>Khoa Kinh tế học – Trường Đại học Kinh tế Quốc dân,</w:t>
      </w:r>
    </w:p>
    <w:p w14:paraId="475B4A44" w14:textId="0C082F4A" w:rsidR="00607FEE" w:rsidRPr="00567006" w:rsidRDefault="00607FEE" w:rsidP="00545150">
      <w:pPr>
        <w:spacing w:before="60" w:after="60" w:line="312" w:lineRule="auto"/>
        <w:jc w:val="center"/>
        <w:rPr>
          <w:rStyle w:val="A1"/>
          <w:rFonts w:ascii="Times New Roman" w:hAnsi="Times New Roman" w:cs="Times New Roman"/>
          <w:sz w:val="24"/>
          <w:szCs w:val="24"/>
          <w:lang w:val="fr-FR"/>
        </w:rPr>
      </w:pPr>
      <w:proofErr w:type="gramStart"/>
      <w:r w:rsidRPr="00567006">
        <w:rPr>
          <w:rStyle w:val="A1"/>
          <w:rFonts w:ascii="Times New Roman" w:hAnsi="Times New Roman" w:cs="Times New Roman"/>
          <w:sz w:val="24"/>
          <w:szCs w:val="24"/>
          <w:lang w:val="fr-FR"/>
        </w:rPr>
        <w:t>Email:</w:t>
      </w:r>
      <w:proofErr w:type="gramEnd"/>
      <w:r w:rsidRPr="00567006">
        <w:rPr>
          <w:rStyle w:val="A1"/>
          <w:rFonts w:ascii="Times New Roman" w:hAnsi="Times New Roman" w:cs="Times New Roman"/>
          <w:sz w:val="24"/>
          <w:szCs w:val="24"/>
          <w:lang w:val="fr-FR"/>
        </w:rPr>
        <w:t xml:space="preserve"> </w:t>
      </w:r>
      <w:hyperlink r:id="rId8" w:history="1">
        <w:r w:rsidRPr="00567006">
          <w:rPr>
            <w:rStyle w:val="Hyperlink"/>
            <w:rFonts w:ascii="Times New Roman" w:hAnsi="Times New Roman" w:cs="Times New Roman"/>
            <w:sz w:val="24"/>
            <w:szCs w:val="24"/>
            <w:lang w:val="fr-FR"/>
          </w:rPr>
          <w:t>pham.theanh@neu.edu.vn</w:t>
        </w:r>
      </w:hyperlink>
    </w:p>
    <w:p w14:paraId="3C2CCD0C" w14:textId="77777777" w:rsidR="003F56A6" w:rsidRPr="00567006" w:rsidRDefault="003F56A6" w:rsidP="00332D85">
      <w:pPr>
        <w:spacing w:before="60" w:after="60" w:line="312" w:lineRule="auto"/>
        <w:jc w:val="both"/>
        <w:rPr>
          <w:rFonts w:ascii="Times New Roman" w:hAnsi="Times New Roman" w:cs="Times New Roman"/>
          <w:b/>
          <w:bCs/>
          <w:sz w:val="24"/>
          <w:szCs w:val="24"/>
          <w:lang w:val="fr-FR"/>
        </w:rPr>
      </w:pPr>
    </w:p>
    <w:p w14:paraId="4A4CEAA3" w14:textId="40CF95CD" w:rsidR="00E536A1" w:rsidRPr="00567006" w:rsidRDefault="000D1631" w:rsidP="00332D85">
      <w:pPr>
        <w:spacing w:before="60" w:after="60" w:line="312" w:lineRule="auto"/>
        <w:jc w:val="both"/>
        <w:rPr>
          <w:rFonts w:ascii="Times New Roman" w:hAnsi="Times New Roman" w:cs="Times New Roman"/>
          <w:b/>
          <w:bCs/>
          <w:sz w:val="24"/>
          <w:szCs w:val="24"/>
        </w:rPr>
      </w:pPr>
      <w:r w:rsidRPr="00567006">
        <w:rPr>
          <w:rFonts w:ascii="Times New Roman" w:hAnsi="Times New Roman" w:cs="Times New Roman"/>
          <w:b/>
          <w:bCs/>
          <w:sz w:val="24"/>
          <w:szCs w:val="24"/>
        </w:rPr>
        <w:t xml:space="preserve">1. </w:t>
      </w:r>
      <w:r w:rsidR="00005142" w:rsidRPr="00567006">
        <w:rPr>
          <w:rFonts w:ascii="Times New Roman" w:hAnsi="Times New Roman" w:cs="Times New Roman"/>
          <w:b/>
          <w:bCs/>
          <w:sz w:val="24"/>
          <w:szCs w:val="24"/>
        </w:rPr>
        <w:t>Dẫn nhập</w:t>
      </w:r>
    </w:p>
    <w:p w14:paraId="180EEF4B" w14:textId="2F64CC41" w:rsidR="005206F6" w:rsidRPr="00567006" w:rsidRDefault="003E5AE2" w:rsidP="00332D85">
      <w:pPr>
        <w:spacing w:before="60" w:after="60" w:line="312" w:lineRule="auto"/>
        <w:jc w:val="both"/>
        <w:rPr>
          <w:rFonts w:ascii="Times New Roman" w:hAnsi="Times New Roman" w:cs="Times New Roman"/>
          <w:sz w:val="24"/>
          <w:szCs w:val="24"/>
        </w:rPr>
      </w:pPr>
      <w:r w:rsidRPr="00567006">
        <w:rPr>
          <w:rFonts w:ascii="Times New Roman" w:hAnsi="Times New Roman" w:cs="Times New Roman"/>
          <w:sz w:val="24"/>
          <w:szCs w:val="24"/>
        </w:rPr>
        <w:t>Sau đ</w:t>
      </w:r>
      <w:r w:rsidR="008838A2" w:rsidRPr="00567006">
        <w:rPr>
          <w:rFonts w:ascii="Times New Roman" w:hAnsi="Times New Roman" w:cs="Times New Roman"/>
          <w:sz w:val="24"/>
          <w:szCs w:val="24"/>
        </w:rPr>
        <w:t>ại dịch Covid-19</w:t>
      </w:r>
      <w:r w:rsidRPr="00567006">
        <w:rPr>
          <w:rFonts w:ascii="Times New Roman" w:hAnsi="Times New Roman" w:cs="Times New Roman"/>
          <w:sz w:val="24"/>
          <w:szCs w:val="24"/>
        </w:rPr>
        <w:t xml:space="preserve">, </w:t>
      </w:r>
      <w:r w:rsidR="005E1009" w:rsidRPr="00567006">
        <w:rPr>
          <w:rFonts w:ascii="Times New Roman" w:hAnsi="Times New Roman" w:cs="Times New Roman"/>
          <w:sz w:val="24"/>
          <w:szCs w:val="24"/>
        </w:rPr>
        <w:t>k</w:t>
      </w:r>
      <w:r w:rsidRPr="00567006">
        <w:rPr>
          <w:rFonts w:ascii="Times New Roman" w:hAnsi="Times New Roman" w:cs="Times New Roman"/>
          <w:sz w:val="24"/>
          <w:szCs w:val="24"/>
        </w:rPr>
        <w:t xml:space="preserve">inh tế thế giới </w:t>
      </w:r>
      <w:r w:rsidR="005E1009" w:rsidRPr="00567006">
        <w:rPr>
          <w:rFonts w:ascii="Times New Roman" w:hAnsi="Times New Roman" w:cs="Times New Roman"/>
          <w:sz w:val="24"/>
          <w:szCs w:val="24"/>
        </w:rPr>
        <w:t xml:space="preserve">tiếp tục gặp khó khăn trên con đường hồi phục. Sự mở rộng tiền tệ thái quá </w:t>
      </w:r>
      <w:r w:rsidR="00F35344" w:rsidRPr="00567006">
        <w:rPr>
          <w:rFonts w:ascii="Times New Roman" w:hAnsi="Times New Roman" w:cs="Times New Roman"/>
          <w:sz w:val="24"/>
          <w:szCs w:val="24"/>
        </w:rPr>
        <w:t>ở</w:t>
      </w:r>
      <w:r w:rsidR="005E1009" w:rsidRPr="00567006">
        <w:rPr>
          <w:rFonts w:ascii="Times New Roman" w:hAnsi="Times New Roman" w:cs="Times New Roman"/>
          <w:sz w:val="24"/>
          <w:szCs w:val="24"/>
        </w:rPr>
        <w:t xml:space="preserve"> nhiều n</w:t>
      </w:r>
      <w:r w:rsidR="00F35344" w:rsidRPr="00567006">
        <w:rPr>
          <w:rFonts w:ascii="Times New Roman" w:hAnsi="Times New Roman" w:cs="Times New Roman"/>
          <w:sz w:val="24"/>
          <w:szCs w:val="24"/>
        </w:rPr>
        <w:t>ền kinh tế</w:t>
      </w:r>
      <w:r w:rsidR="005E1009" w:rsidRPr="00567006">
        <w:rPr>
          <w:rFonts w:ascii="Times New Roman" w:hAnsi="Times New Roman" w:cs="Times New Roman"/>
          <w:sz w:val="24"/>
          <w:szCs w:val="24"/>
        </w:rPr>
        <w:t xml:space="preserve"> lớn trên thế giới </w:t>
      </w:r>
      <w:r w:rsidR="005206F6" w:rsidRPr="00567006">
        <w:rPr>
          <w:rFonts w:ascii="Times New Roman" w:hAnsi="Times New Roman" w:cs="Times New Roman"/>
          <w:sz w:val="24"/>
          <w:szCs w:val="24"/>
        </w:rPr>
        <w:t xml:space="preserve">trong đại dịch </w:t>
      </w:r>
      <w:r w:rsidR="005E1009" w:rsidRPr="00567006">
        <w:rPr>
          <w:rFonts w:ascii="Times New Roman" w:hAnsi="Times New Roman" w:cs="Times New Roman"/>
          <w:sz w:val="24"/>
          <w:szCs w:val="24"/>
        </w:rPr>
        <w:t xml:space="preserve">cộng với chiến tranh Nga – Ucraina </w:t>
      </w:r>
      <w:r w:rsidR="00F35344" w:rsidRPr="00567006">
        <w:rPr>
          <w:rFonts w:ascii="Times New Roman" w:hAnsi="Times New Roman" w:cs="Times New Roman"/>
          <w:sz w:val="24"/>
          <w:szCs w:val="24"/>
        </w:rPr>
        <w:t xml:space="preserve">đã </w:t>
      </w:r>
      <w:r w:rsidR="005206F6" w:rsidRPr="00567006">
        <w:rPr>
          <w:rFonts w:ascii="Times New Roman" w:hAnsi="Times New Roman" w:cs="Times New Roman"/>
          <w:sz w:val="24"/>
          <w:szCs w:val="24"/>
        </w:rPr>
        <w:t>đẩy giá hàng hóa cơ bản lên cao</w:t>
      </w:r>
      <w:r w:rsidR="00F35344" w:rsidRPr="00567006">
        <w:rPr>
          <w:rFonts w:ascii="Times New Roman" w:hAnsi="Times New Roman" w:cs="Times New Roman"/>
          <w:sz w:val="24"/>
          <w:szCs w:val="24"/>
        </w:rPr>
        <w:t>,</w:t>
      </w:r>
      <w:r w:rsidR="005E1009" w:rsidRPr="00567006">
        <w:rPr>
          <w:rFonts w:ascii="Times New Roman" w:hAnsi="Times New Roman" w:cs="Times New Roman"/>
          <w:sz w:val="24"/>
          <w:szCs w:val="24"/>
        </w:rPr>
        <w:t xml:space="preserve"> khiến lạm</w:t>
      </w:r>
      <w:r w:rsidR="005206F6" w:rsidRPr="00567006">
        <w:rPr>
          <w:rFonts w:ascii="Times New Roman" w:hAnsi="Times New Roman" w:cs="Times New Roman"/>
          <w:sz w:val="24"/>
          <w:szCs w:val="24"/>
        </w:rPr>
        <w:t xml:space="preserve"> phát</w:t>
      </w:r>
      <w:r w:rsidR="005E1009" w:rsidRPr="00567006">
        <w:rPr>
          <w:rFonts w:ascii="Times New Roman" w:hAnsi="Times New Roman" w:cs="Times New Roman"/>
          <w:sz w:val="24"/>
          <w:szCs w:val="24"/>
        </w:rPr>
        <w:t xml:space="preserve"> </w:t>
      </w:r>
      <w:r w:rsidR="008838A2" w:rsidRPr="00567006">
        <w:rPr>
          <w:rFonts w:ascii="Times New Roman" w:hAnsi="Times New Roman" w:cs="Times New Roman"/>
          <w:sz w:val="24"/>
          <w:szCs w:val="24"/>
        </w:rPr>
        <w:t>lan rộng</w:t>
      </w:r>
      <w:r w:rsidR="005206F6" w:rsidRPr="00567006">
        <w:rPr>
          <w:rFonts w:ascii="Times New Roman" w:hAnsi="Times New Roman" w:cs="Times New Roman"/>
          <w:sz w:val="24"/>
          <w:szCs w:val="24"/>
        </w:rPr>
        <w:t xml:space="preserve"> trên toàn cầu kể từ nửa cuối năm 2022. Nhiều </w:t>
      </w:r>
      <w:r w:rsidR="00F35344" w:rsidRPr="00567006">
        <w:rPr>
          <w:rFonts w:ascii="Times New Roman" w:hAnsi="Times New Roman" w:cs="Times New Roman"/>
          <w:sz w:val="24"/>
          <w:szCs w:val="24"/>
        </w:rPr>
        <w:t>quốc gia</w:t>
      </w:r>
      <w:r w:rsidR="001E7DED" w:rsidRPr="00567006">
        <w:rPr>
          <w:rFonts w:ascii="Times New Roman" w:hAnsi="Times New Roman" w:cs="Times New Roman"/>
          <w:sz w:val="24"/>
          <w:szCs w:val="24"/>
        </w:rPr>
        <w:t>, đặc biệt là Mỹ và châu Âu,</w:t>
      </w:r>
      <w:r w:rsidR="005206F6" w:rsidRPr="00567006">
        <w:rPr>
          <w:rFonts w:ascii="Times New Roman" w:hAnsi="Times New Roman" w:cs="Times New Roman"/>
          <w:sz w:val="24"/>
          <w:szCs w:val="24"/>
        </w:rPr>
        <w:t xml:space="preserve"> buộc phải tiếp tục thắt chặt tiền tệ ưu tiên kiểm soát lạm phát</w:t>
      </w:r>
      <w:r w:rsidR="001E7DED" w:rsidRPr="00567006">
        <w:rPr>
          <w:rFonts w:ascii="Times New Roman" w:hAnsi="Times New Roman" w:cs="Times New Roman"/>
          <w:sz w:val="24"/>
          <w:szCs w:val="24"/>
        </w:rPr>
        <w:t>,</w:t>
      </w:r>
      <w:r w:rsidR="005206F6" w:rsidRPr="00567006">
        <w:rPr>
          <w:rFonts w:ascii="Times New Roman" w:hAnsi="Times New Roman" w:cs="Times New Roman"/>
          <w:sz w:val="24"/>
          <w:szCs w:val="24"/>
        </w:rPr>
        <w:t xml:space="preserve"> thay vì hỗ trợ tăng trưởng như trước. Bên cạnh đó, các biện pháp tài khóa hỗ trợ người dân và doanh nghiệp trong thời kì khủng hoảng Covid cũng dần được rút lại do ngân sách chính phủ ở nhiều nước thâm hụt nặng nề và nợ công đụng trần.</w:t>
      </w:r>
      <w:r w:rsidR="001E7DED" w:rsidRPr="00567006">
        <w:rPr>
          <w:rFonts w:ascii="Times New Roman" w:hAnsi="Times New Roman" w:cs="Times New Roman"/>
          <w:sz w:val="24"/>
          <w:szCs w:val="24"/>
        </w:rPr>
        <w:t xml:space="preserve"> Ngoài ra, sự đóng băng của thị trường bất động sản và các chính sách vĩ mô kém hiệu quả của Trung Quốc cũng khiến cho đầu tàu tăng trưởng của khu vực châu Á đang gặp nhiều thách th</w:t>
      </w:r>
      <w:r w:rsidR="00F35344" w:rsidRPr="00567006">
        <w:rPr>
          <w:rFonts w:ascii="Times New Roman" w:hAnsi="Times New Roman" w:cs="Times New Roman"/>
          <w:sz w:val="24"/>
          <w:szCs w:val="24"/>
        </w:rPr>
        <w:t>ứ</w:t>
      </w:r>
      <w:r w:rsidR="001E7DED" w:rsidRPr="00567006">
        <w:rPr>
          <w:rFonts w:ascii="Times New Roman" w:hAnsi="Times New Roman" w:cs="Times New Roman"/>
          <w:sz w:val="24"/>
          <w:szCs w:val="24"/>
        </w:rPr>
        <w:t xml:space="preserve">c. </w:t>
      </w:r>
      <w:r w:rsidR="00F35344" w:rsidRPr="00567006">
        <w:rPr>
          <w:rFonts w:ascii="Times New Roman" w:hAnsi="Times New Roman" w:cs="Times New Roman"/>
          <w:sz w:val="24"/>
          <w:szCs w:val="24"/>
        </w:rPr>
        <w:t>Hệ quả là</w:t>
      </w:r>
      <w:r w:rsidR="001E7DED" w:rsidRPr="00567006">
        <w:rPr>
          <w:rFonts w:ascii="Times New Roman" w:hAnsi="Times New Roman" w:cs="Times New Roman"/>
          <w:sz w:val="24"/>
          <w:szCs w:val="24"/>
        </w:rPr>
        <w:t>, tăng trưởng kinh tế thế giới đang đang chậm lại trong môi trường lạm phát, lãi suất và rủi ro tài chính cao hơn.</w:t>
      </w:r>
    </w:p>
    <w:p w14:paraId="00709892" w14:textId="4B95E786" w:rsidR="00E536A1" w:rsidRPr="00567006" w:rsidRDefault="005649F8" w:rsidP="00332D85">
      <w:pPr>
        <w:spacing w:before="60" w:after="60" w:line="312" w:lineRule="auto"/>
        <w:jc w:val="both"/>
        <w:rPr>
          <w:rFonts w:ascii="Times New Roman" w:hAnsi="Times New Roman" w:cs="Times New Roman"/>
          <w:b/>
          <w:bCs/>
          <w:sz w:val="24"/>
          <w:szCs w:val="24"/>
        </w:rPr>
      </w:pPr>
      <w:r w:rsidRPr="00567006">
        <w:rPr>
          <w:rFonts w:ascii="Times New Roman" w:hAnsi="Times New Roman" w:cs="Times New Roman"/>
          <w:sz w:val="24"/>
          <w:szCs w:val="24"/>
        </w:rPr>
        <w:t xml:space="preserve">Việt Nam không nằm ngoài </w:t>
      </w:r>
      <w:r w:rsidR="00514EE1" w:rsidRPr="00567006">
        <w:rPr>
          <w:rFonts w:ascii="Times New Roman" w:hAnsi="Times New Roman" w:cs="Times New Roman"/>
          <w:sz w:val="24"/>
          <w:szCs w:val="24"/>
        </w:rPr>
        <w:t xml:space="preserve">ảnh hưởng </w:t>
      </w:r>
      <w:r w:rsidR="00F241B9" w:rsidRPr="00567006">
        <w:rPr>
          <w:rFonts w:ascii="Times New Roman" w:hAnsi="Times New Roman" w:cs="Times New Roman"/>
          <w:sz w:val="24"/>
          <w:szCs w:val="24"/>
        </w:rPr>
        <w:t xml:space="preserve">của </w:t>
      </w:r>
      <w:r w:rsidR="0092746A" w:rsidRPr="00567006">
        <w:rPr>
          <w:rFonts w:ascii="Times New Roman" w:hAnsi="Times New Roman" w:cs="Times New Roman"/>
          <w:sz w:val="24"/>
          <w:szCs w:val="24"/>
        </w:rPr>
        <w:t>sự suy giảm</w:t>
      </w:r>
      <w:r w:rsidR="00F241B9" w:rsidRPr="00567006">
        <w:rPr>
          <w:rFonts w:ascii="Times New Roman" w:hAnsi="Times New Roman" w:cs="Times New Roman"/>
          <w:sz w:val="24"/>
          <w:szCs w:val="24"/>
        </w:rPr>
        <w:t xml:space="preserve"> kinh tế trên thế giới. </w:t>
      </w:r>
      <w:r w:rsidR="0092746A" w:rsidRPr="00567006">
        <w:rPr>
          <w:rFonts w:ascii="Times New Roman" w:hAnsi="Times New Roman" w:cs="Times New Roman"/>
          <w:sz w:val="24"/>
          <w:szCs w:val="24"/>
        </w:rPr>
        <w:t>Sự</w:t>
      </w:r>
      <w:r w:rsidR="00F241B9" w:rsidRPr="00567006">
        <w:rPr>
          <w:rFonts w:ascii="Times New Roman" w:hAnsi="Times New Roman" w:cs="Times New Roman"/>
          <w:sz w:val="24"/>
          <w:szCs w:val="24"/>
        </w:rPr>
        <w:t xml:space="preserve"> </w:t>
      </w:r>
      <w:r w:rsidR="00255463" w:rsidRPr="00567006">
        <w:rPr>
          <w:rFonts w:ascii="Times New Roman" w:hAnsi="Times New Roman" w:cs="Times New Roman"/>
          <w:sz w:val="24"/>
          <w:szCs w:val="24"/>
        </w:rPr>
        <w:t>chậm lại</w:t>
      </w:r>
      <w:r w:rsidR="00F241B9" w:rsidRPr="00567006">
        <w:rPr>
          <w:rFonts w:ascii="Times New Roman" w:hAnsi="Times New Roman" w:cs="Times New Roman"/>
          <w:sz w:val="24"/>
          <w:szCs w:val="24"/>
        </w:rPr>
        <w:t xml:space="preserve"> các dòng thương mại và đầu tư quốc tế khiến </w:t>
      </w:r>
      <w:r w:rsidR="00514EE1" w:rsidRPr="00567006">
        <w:rPr>
          <w:rFonts w:ascii="Times New Roman" w:hAnsi="Times New Roman" w:cs="Times New Roman"/>
          <w:sz w:val="24"/>
          <w:szCs w:val="24"/>
        </w:rPr>
        <w:t xml:space="preserve">cho </w:t>
      </w:r>
      <w:r w:rsidR="00F241B9" w:rsidRPr="00567006">
        <w:rPr>
          <w:rFonts w:ascii="Times New Roman" w:hAnsi="Times New Roman" w:cs="Times New Roman"/>
          <w:sz w:val="24"/>
          <w:szCs w:val="24"/>
        </w:rPr>
        <w:t>cỗ xe kinh tế Việt Nam phải khựng lại ít nhiều</w:t>
      </w:r>
      <w:r w:rsidR="00514EE1" w:rsidRPr="00567006">
        <w:rPr>
          <w:rFonts w:ascii="Times New Roman" w:hAnsi="Times New Roman" w:cs="Times New Roman"/>
          <w:sz w:val="24"/>
          <w:szCs w:val="24"/>
        </w:rPr>
        <w:t>,</w:t>
      </w:r>
      <w:r w:rsidR="00F241B9" w:rsidRPr="00567006">
        <w:rPr>
          <w:rFonts w:ascii="Times New Roman" w:hAnsi="Times New Roman" w:cs="Times New Roman"/>
          <w:sz w:val="24"/>
          <w:szCs w:val="24"/>
        </w:rPr>
        <w:t xml:space="preserve"> bất chấp những lợi thế từ các hiệp định thương mại tự do và sự dịch chuyển dòng vốn đầu tư toàn cầu đem lại.</w:t>
      </w:r>
      <w:r w:rsidR="004647CF" w:rsidRPr="00567006">
        <w:rPr>
          <w:rFonts w:ascii="Times New Roman" w:hAnsi="Times New Roman" w:cs="Times New Roman"/>
          <w:sz w:val="24"/>
          <w:szCs w:val="24"/>
        </w:rPr>
        <w:t xml:space="preserve"> T</w:t>
      </w:r>
      <w:r w:rsidR="00AA02BC" w:rsidRPr="00567006">
        <w:rPr>
          <w:rFonts w:ascii="Times New Roman" w:hAnsi="Times New Roman" w:cs="Times New Roman"/>
          <w:sz w:val="24"/>
          <w:szCs w:val="24"/>
        </w:rPr>
        <w:t>ốc độ t</w:t>
      </w:r>
      <w:r w:rsidR="004647CF" w:rsidRPr="00567006">
        <w:rPr>
          <w:rFonts w:ascii="Times New Roman" w:hAnsi="Times New Roman" w:cs="Times New Roman"/>
          <w:sz w:val="24"/>
          <w:szCs w:val="24"/>
        </w:rPr>
        <w:t>ăng trưởng kinh tế</w:t>
      </w:r>
      <w:r w:rsidR="00255463" w:rsidRPr="00567006">
        <w:rPr>
          <w:rFonts w:ascii="Times New Roman" w:hAnsi="Times New Roman" w:cs="Times New Roman"/>
          <w:sz w:val="24"/>
          <w:szCs w:val="24"/>
        </w:rPr>
        <w:t xml:space="preserve"> 6 tháng đầu năm </w:t>
      </w:r>
      <w:r w:rsidR="00F35344" w:rsidRPr="00567006">
        <w:rPr>
          <w:rFonts w:ascii="Times New Roman" w:hAnsi="Times New Roman" w:cs="Times New Roman"/>
          <w:sz w:val="24"/>
          <w:szCs w:val="24"/>
        </w:rPr>
        <w:t xml:space="preserve">2023 </w:t>
      </w:r>
      <w:r w:rsidR="00255463" w:rsidRPr="00567006">
        <w:rPr>
          <w:rFonts w:ascii="Times New Roman" w:hAnsi="Times New Roman" w:cs="Times New Roman"/>
          <w:sz w:val="24"/>
          <w:szCs w:val="24"/>
        </w:rPr>
        <w:t xml:space="preserve">ở dưới xa mức trung bình trước đại dịch. Cả ba thành phần tổng cầu đều suy yếu. Các kênh tiếp cận vốn của doanh nghiệp đều gặp khó. Lạm phát tổng thể tuy đã giảm về mức thấp nhưng lạm phát cơ bản khá dai dẳng trong khi những rủi ro tăng giá mới lại xuất hiện. </w:t>
      </w:r>
      <w:r w:rsidR="00AA02BC" w:rsidRPr="00567006">
        <w:rPr>
          <w:rFonts w:ascii="Times New Roman" w:hAnsi="Times New Roman" w:cs="Times New Roman"/>
          <w:sz w:val="24"/>
          <w:szCs w:val="24"/>
        </w:rPr>
        <w:t>Những n</w:t>
      </w:r>
      <w:r w:rsidR="000D1631" w:rsidRPr="00567006">
        <w:rPr>
          <w:rFonts w:ascii="Times New Roman" w:hAnsi="Times New Roman" w:cs="Times New Roman"/>
          <w:sz w:val="24"/>
          <w:szCs w:val="24"/>
        </w:rPr>
        <w:t>ỗ</w:t>
      </w:r>
      <w:r w:rsidR="00AA02BC" w:rsidRPr="00567006">
        <w:rPr>
          <w:rFonts w:ascii="Times New Roman" w:hAnsi="Times New Roman" w:cs="Times New Roman"/>
          <w:sz w:val="24"/>
          <w:szCs w:val="24"/>
        </w:rPr>
        <w:t xml:space="preserve"> lực mở rộng tài khóa và tiền tệ của Chính phủ </w:t>
      </w:r>
      <w:r w:rsidR="00F35344" w:rsidRPr="00567006">
        <w:rPr>
          <w:rFonts w:ascii="Times New Roman" w:hAnsi="Times New Roman" w:cs="Times New Roman"/>
          <w:sz w:val="24"/>
          <w:szCs w:val="24"/>
        </w:rPr>
        <w:t xml:space="preserve">gần đây </w:t>
      </w:r>
      <w:r w:rsidR="00AA02BC" w:rsidRPr="00567006">
        <w:rPr>
          <w:rFonts w:ascii="Times New Roman" w:hAnsi="Times New Roman" w:cs="Times New Roman"/>
          <w:sz w:val="24"/>
          <w:szCs w:val="24"/>
        </w:rPr>
        <w:t xml:space="preserve">đã phần nào giúp doanh nghiệp và người dân </w:t>
      </w:r>
      <w:r w:rsidR="00255463" w:rsidRPr="00567006">
        <w:rPr>
          <w:rFonts w:ascii="Times New Roman" w:hAnsi="Times New Roman" w:cs="Times New Roman"/>
          <w:sz w:val="24"/>
          <w:szCs w:val="24"/>
        </w:rPr>
        <w:t xml:space="preserve">chống chọi với </w:t>
      </w:r>
      <w:r w:rsidR="00AA02BC" w:rsidRPr="00567006">
        <w:rPr>
          <w:rFonts w:ascii="Times New Roman" w:hAnsi="Times New Roman" w:cs="Times New Roman"/>
          <w:sz w:val="24"/>
          <w:szCs w:val="24"/>
        </w:rPr>
        <w:t>những khó khăn</w:t>
      </w:r>
      <w:r w:rsidR="00514EE1" w:rsidRPr="00567006">
        <w:rPr>
          <w:rFonts w:ascii="Times New Roman" w:hAnsi="Times New Roman" w:cs="Times New Roman"/>
          <w:sz w:val="24"/>
          <w:szCs w:val="24"/>
        </w:rPr>
        <w:t>,</w:t>
      </w:r>
      <w:r w:rsidR="00AA02BC" w:rsidRPr="00567006">
        <w:rPr>
          <w:rFonts w:ascii="Times New Roman" w:hAnsi="Times New Roman" w:cs="Times New Roman"/>
          <w:sz w:val="24"/>
          <w:szCs w:val="24"/>
        </w:rPr>
        <w:t xml:space="preserve"> nhưng </w:t>
      </w:r>
      <w:r w:rsidR="00255463" w:rsidRPr="00567006">
        <w:rPr>
          <w:rFonts w:ascii="Times New Roman" w:hAnsi="Times New Roman" w:cs="Times New Roman"/>
          <w:sz w:val="24"/>
          <w:szCs w:val="24"/>
        </w:rPr>
        <w:t>chưa thể đảm bảo sự hồi phục chắc chắn của nền kinh tế.</w:t>
      </w:r>
      <w:r w:rsidR="00AA02BC" w:rsidRPr="00567006">
        <w:rPr>
          <w:rFonts w:ascii="Times New Roman" w:hAnsi="Times New Roman" w:cs="Times New Roman"/>
          <w:sz w:val="24"/>
          <w:szCs w:val="24"/>
        </w:rPr>
        <w:t xml:space="preserve"> </w:t>
      </w:r>
      <w:r w:rsidR="00514EE1" w:rsidRPr="00567006">
        <w:rPr>
          <w:rFonts w:ascii="Times New Roman" w:hAnsi="Times New Roman" w:cs="Times New Roman"/>
          <w:sz w:val="24"/>
          <w:szCs w:val="24"/>
        </w:rPr>
        <w:t>Do vậy, trong b</w:t>
      </w:r>
      <w:r w:rsidR="00AA02BC" w:rsidRPr="00567006">
        <w:rPr>
          <w:rFonts w:ascii="Times New Roman" w:hAnsi="Times New Roman" w:cs="Times New Roman"/>
          <w:sz w:val="24"/>
          <w:szCs w:val="24"/>
        </w:rPr>
        <w:t>ài viết này</w:t>
      </w:r>
      <w:r w:rsidR="00514EE1" w:rsidRPr="00567006">
        <w:rPr>
          <w:rFonts w:ascii="Times New Roman" w:hAnsi="Times New Roman" w:cs="Times New Roman"/>
          <w:sz w:val="24"/>
          <w:szCs w:val="24"/>
        </w:rPr>
        <w:t>, chúng tôi</w:t>
      </w:r>
      <w:r w:rsidR="00AA02BC" w:rsidRPr="00567006">
        <w:rPr>
          <w:rFonts w:ascii="Times New Roman" w:hAnsi="Times New Roman" w:cs="Times New Roman"/>
          <w:sz w:val="24"/>
          <w:szCs w:val="24"/>
        </w:rPr>
        <w:t xml:space="preserve"> cố gắng cung cấp một bức tranh toàn cảnh về kinh tế Việt Nam trong</w:t>
      </w:r>
      <w:r w:rsidR="00255463" w:rsidRPr="00567006">
        <w:rPr>
          <w:rFonts w:ascii="Times New Roman" w:hAnsi="Times New Roman" w:cs="Times New Roman"/>
          <w:sz w:val="24"/>
          <w:szCs w:val="24"/>
        </w:rPr>
        <w:t xml:space="preserve"> nửa đầu</w:t>
      </w:r>
      <w:r w:rsidR="00AA02BC" w:rsidRPr="00567006">
        <w:rPr>
          <w:rFonts w:ascii="Times New Roman" w:hAnsi="Times New Roman" w:cs="Times New Roman"/>
          <w:sz w:val="24"/>
          <w:szCs w:val="24"/>
        </w:rPr>
        <w:t xml:space="preserve"> năm 202</w:t>
      </w:r>
      <w:r w:rsidR="00255463" w:rsidRPr="00567006">
        <w:rPr>
          <w:rFonts w:ascii="Times New Roman" w:hAnsi="Times New Roman" w:cs="Times New Roman"/>
          <w:sz w:val="24"/>
          <w:szCs w:val="24"/>
        </w:rPr>
        <w:t>3</w:t>
      </w:r>
      <w:r w:rsidR="00514EE1" w:rsidRPr="00567006">
        <w:rPr>
          <w:rFonts w:ascii="Times New Roman" w:hAnsi="Times New Roman" w:cs="Times New Roman"/>
          <w:sz w:val="24"/>
          <w:szCs w:val="24"/>
        </w:rPr>
        <w:t>,</w:t>
      </w:r>
      <w:r w:rsidR="00AA02BC" w:rsidRPr="00567006">
        <w:rPr>
          <w:rFonts w:ascii="Times New Roman" w:hAnsi="Times New Roman" w:cs="Times New Roman"/>
          <w:sz w:val="24"/>
          <w:szCs w:val="24"/>
        </w:rPr>
        <w:t xml:space="preserve"> chỉ ra những thách thức mà Việt Nam sẽ phải đối mặt</w:t>
      </w:r>
      <w:r w:rsidR="00E143CB" w:rsidRPr="00567006">
        <w:rPr>
          <w:rFonts w:ascii="Times New Roman" w:hAnsi="Times New Roman" w:cs="Times New Roman"/>
          <w:sz w:val="24"/>
          <w:szCs w:val="24"/>
        </w:rPr>
        <w:t xml:space="preserve"> và gợi ý một số khuyến nghị chính sách</w:t>
      </w:r>
      <w:r w:rsidR="00AA02BC" w:rsidRPr="00567006">
        <w:rPr>
          <w:rFonts w:ascii="Times New Roman" w:hAnsi="Times New Roman" w:cs="Times New Roman"/>
          <w:sz w:val="24"/>
          <w:szCs w:val="24"/>
        </w:rPr>
        <w:t xml:space="preserve"> </w:t>
      </w:r>
      <w:r w:rsidR="00255463" w:rsidRPr="00567006">
        <w:rPr>
          <w:rFonts w:ascii="Times New Roman" w:hAnsi="Times New Roman" w:cs="Times New Roman"/>
          <w:sz w:val="24"/>
          <w:szCs w:val="24"/>
        </w:rPr>
        <w:t>trong thời gian tới</w:t>
      </w:r>
      <w:r w:rsidR="00AA02BC" w:rsidRPr="00567006">
        <w:rPr>
          <w:rFonts w:ascii="Times New Roman" w:hAnsi="Times New Roman" w:cs="Times New Roman"/>
          <w:sz w:val="24"/>
          <w:szCs w:val="24"/>
        </w:rPr>
        <w:t>.</w:t>
      </w:r>
    </w:p>
    <w:p w14:paraId="4974DAAB" w14:textId="657F0674" w:rsidR="00066BC4" w:rsidRPr="00567006" w:rsidRDefault="000D1631" w:rsidP="00332D85">
      <w:pPr>
        <w:spacing w:before="60" w:after="60" w:line="312" w:lineRule="auto"/>
        <w:jc w:val="both"/>
        <w:rPr>
          <w:rFonts w:ascii="Times New Roman" w:hAnsi="Times New Roman" w:cs="Times New Roman"/>
          <w:b/>
          <w:bCs/>
          <w:sz w:val="24"/>
          <w:szCs w:val="24"/>
        </w:rPr>
      </w:pPr>
      <w:r w:rsidRPr="00567006">
        <w:rPr>
          <w:rFonts w:ascii="Times New Roman" w:hAnsi="Times New Roman" w:cs="Times New Roman"/>
          <w:b/>
          <w:bCs/>
          <w:sz w:val="24"/>
          <w:szCs w:val="24"/>
        </w:rPr>
        <w:t xml:space="preserve">2. </w:t>
      </w:r>
      <w:r w:rsidR="005128C9" w:rsidRPr="00567006">
        <w:rPr>
          <w:rFonts w:ascii="Times New Roman" w:hAnsi="Times New Roman" w:cs="Times New Roman"/>
          <w:b/>
          <w:bCs/>
          <w:sz w:val="24"/>
          <w:szCs w:val="24"/>
        </w:rPr>
        <w:t xml:space="preserve">Kinh tế toàn cầu </w:t>
      </w:r>
      <w:r w:rsidR="003151D3" w:rsidRPr="00567006">
        <w:rPr>
          <w:rFonts w:ascii="Times New Roman" w:hAnsi="Times New Roman" w:cs="Times New Roman"/>
          <w:b/>
          <w:bCs/>
          <w:sz w:val="24"/>
          <w:szCs w:val="24"/>
        </w:rPr>
        <w:t>tăng trưởng chậm lại</w:t>
      </w:r>
      <w:r w:rsidR="00EF0253" w:rsidRPr="00567006">
        <w:rPr>
          <w:rFonts w:ascii="Times New Roman" w:hAnsi="Times New Roman" w:cs="Times New Roman"/>
          <w:b/>
          <w:bCs/>
          <w:sz w:val="24"/>
          <w:szCs w:val="24"/>
        </w:rPr>
        <w:t xml:space="preserve"> trong môi trường </w:t>
      </w:r>
      <w:r w:rsidR="00B20EAE" w:rsidRPr="00567006">
        <w:rPr>
          <w:rFonts w:ascii="Times New Roman" w:hAnsi="Times New Roman" w:cs="Times New Roman"/>
          <w:b/>
          <w:bCs/>
          <w:sz w:val="24"/>
          <w:szCs w:val="24"/>
        </w:rPr>
        <w:t>lạm phát</w:t>
      </w:r>
      <w:r w:rsidR="00EF0253" w:rsidRPr="00567006">
        <w:rPr>
          <w:rFonts w:ascii="Times New Roman" w:hAnsi="Times New Roman" w:cs="Times New Roman"/>
          <w:b/>
          <w:bCs/>
          <w:sz w:val="24"/>
          <w:szCs w:val="24"/>
        </w:rPr>
        <w:t xml:space="preserve"> và lãi suất cao</w:t>
      </w:r>
    </w:p>
    <w:p w14:paraId="003E04E0" w14:textId="02FA0C02" w:rsidR="00820385" w:rsidRPr="00567006" w:rsidRDefault="00ED12A8" w:rsidP="00332D85">
      <w:pPr>
        <w:spacing w:before="60" w:after="60" w:line="312" w:lineRule="auto"/>
        <w:jc w:val="both"/>
        <w:rPr>
          <w:rFonts w:ascii="Times New Roman" w:hAnsi="Times New Roman" w:cs="Times New Roman"/>
          <w:sz w:val="24"/>
          <w:szCs w:val="24"/>
        </w:rPr>
      </w:pPr>
      <w:r w:rsidRPr="00567006">
        <w:rPr>
          <w:rFonts w:ascii="Times New Roman" w:hAnsi="Times New Roman" w:cs="Times New Roman"/>
          <w:sz w:val="24"/>
          <w:szCs w:val="24"/>
        </w:rPr>
        <w:t xml:space="preserve">Sau đại dịch Covid-19, trên con đường hồi phục, hầu hết các nền kinh tế thế giới lại gặp phải một thách thức lớn khác đó là sự bùng nổ của giá cả hàng hóa và năng lượng. Sự nới lỏng tiền tệ vô tiền khoáng hậu trong giai đoạn 2020-2021 cộng với tác động của cuộc chiến tranh Nga – Ucraina đã kích hoạt lạm phát trên quy mô toàn cầu kể từ nửa cuối của năm 2022. Để đối phó với tình trạng này, hầu hết các ngân hàng trung ương lớn trên thế giới đã bắt đầu tiến tình thắt chặt tiền tệ, tăng </w:t>
      </w:r>
      <w:r w:rsidRPr="00567006">
        <w:rPr>
          <w:rFonts w:ascii="Times New Roman" w:hAnsi="Times New Roman" w:cs="Times New Roman"/>
          <w:sz w:val="24"/>
          <w:szCs w:val="24"/>
        </w:rPr>
        <w:lastRenderedPageBreak/>
        <w:t>lãi suất</w:t>
      </w:r>
      <w:r w:rsidR="00F35344" w:rsidRPr="00567006">
        <w:rPr>
          <w:rFonts w:ascii="Times New Roman" w:hAnsi="Times New Roman" w:cs="Times New Roman"/>
          <w:sz w:val="24"/>
          <w:szCs w:val="24"/>
        </w:rPr>
        <w:t>,</w:t>
      </w:r>
      <w:r w:rsidRPr="00567006">
        <w:rPr>
          <w:rFonts w:ascii="Times New Roman" w:hAnsi="Times New Roman" w:cs="Times New Roman"/>
          <w:sz w:val="24"/>
          <w:szCs w:val="24"/>
        </w:rPr>
        <w:t xml:space="preserve"> kéo dài suốt hơn một năm qua. Đồng thời, </w:t>
      </w:r>
      <w:r w:rsidR="00F363A5" w:rsidRPr="00567006">
        <w:rPr>
          <w:rFonts w:ascii="Times New Roman" w:hAnsi="Times New Roman" w:cs="Times New Roman"/>
          <w:sz w:val="24"/>
          <w:szCs w:val="24"/>
        </w:rPr>
        <w:t xml:space="preserve">chính phủ các nước cũng dần phải thu lại các gói hỗ trợ tài khóa hào phóng khi thâm hụt ngân sách tăng cao và nợ công đụng trần. Tăng trưởng </w:t>
      </w:r>
      <w:r w:rsidR="00B67C29" w:rsidRPr="00567006">
        <w:rPr>
          <w:rFonts w:ascii="Times New Roman" w:hAnsi="Times New Roman" w:cs="Times New Roman"/>
          <w:sz w:val="24"/>
          <w:szCs w:val="24"/>
        </w:rPr>
        <w:t xml:space="preserve">GDP toàn cầu </w:t>
      </w:r>
      <w:r w:rsidR="00B84235" w:rsidRPr="00567006">
        <w:rPr>
          <w:rFonts w:ascii="Times New Roman" w:hAnsi="Times New Roman" w:cs="Times New Roman"/>
          <w:sz w:val="24"/>
          <w:szCs w:val="24"/>
        </w:rPr>
        <w:t xml:space="preserve">được </w:t>
      </w:r>
      <w:r w:rsidR="005F37A0" w:rsidRPr="00567006">
        <w:rPr>
          <w:rFonts w:ascii="Times New Roman" w:hAnsi="Times New Roman" w:cs="Times New Roman"/>
          <w:sz w:val="24"/>
          <w:szCs w:val="24"/>
        </w:rPr>
        <w:t>dự báo sẽ</w:t>
      </w:r>
      <w:r w:rsidR="00B67C29" w:rsidRPr="00567006">
        <w:rPr>
          <w:rFonts w:ascii="Times New Roman" w:hAnsi="Times New Roman" w:cs="Times New Roman"/>
          <w:sz w:val="24"/>
          <w:szCs w:val="24"/>
        </w:rPr>
        <w:t xml:space="preserve"> giảm </w:t>
      </w:r>
      <w:r w:rsidR="00A607D0" w:rsidRPr="00567006">
        <w:rPr>
          <w:rFonts w:ascii="Times New Roman" w:hAnsi="Times New Roman" w:cs="Times New Roman"/>
          <w:sz w:val="24"/>
          <w:szCs w:val="24"/>
        </w:rPr>
        <w:t>từ</w:t>
      </w:r>
      <w:r w:rsidR="005F37A0" w:rsidRPr="00567006">
        <w:rPr>
          <w:rFonts w:ascii="Times New Roman" w:hAnsi="Times New Roman" w:cs="Times New Roman"/>
          <w:sz w:val="24"/>
          <w:szCs w:val="24"/>
        </w:rPr>
        <w:t xml:space="preserve"> mức 3,5% trong năm 2022 xuống còn 3,0</w:t>
      </w:r>
      <w:r w:rsidR="00B67C29" w:rsidRPr="00567006">
        <w:rPr>
          <w:rFonts w:ascii="Times New Roman" w:hAnsi="Times New Roman" w:cs="Times New Roman"/>
          <w:sz w:val="24"/>
          <w:szCs w:val="24"/>
        </w:rPr>
        <w:t>% (</w:t>
      </w:r>
      <w:r w:rsidR="005F37A0" w:rsidRPr="00567006">
        <w:rPr>
          <w:rFonts w:ascii="Times New Roman" w:hAnsi="Times New Roman" w:cs="Times New Roman"/>
          <w:sz w:val="24"/>
          <w:szCs w:val="24"/>
        </w:rPr>
        <w:t xml:space="preserve">IMF, </w:t>
      </w:r>
      <w:r w:rsidR="00F35344" w:rsidRPr="00567006">
        <w:rPr>
          <w:rFonts w:ascii="Times New Roman" w:hAnsi="Times New Roman" w:cs="Times New Roman"/>
          <w:sz w:val="24"/>
          <w:szCs w:val="24"/>
        </w:rPr>
        <w:t>Tháng 7/</w:t>
      </w:r>
      <w:r w:rsidR="005F37A0" w:rsidRPr="00567006">
        <w:rPr>
          <w:rFonts w:ascii="Times New Roman" w:hAnsi="Times New Roman" w:cs="Times New Roman"/>
          <w:sz w:val="24"/>
          <w:szCs w:val="24"/>
        </w:rPr>
        <w:t>2023) hoặc chỉ 2,7-2,9% (</w:t>
      </w:r>
      <w:r w:rsidR="00B67C29" w:rsidRPr="00567006">
        <w:rPr>
          <w:rFonts w:ascii="Times New Roman" w:hAnsi="Times New Roman" w:cs="Times New Roman"/>
          <w:sz w:val="24"/>
          <w:szCs w:val="24"/>
        </w:rPr>
        <w:t>OECD</w:t>
      </w:r>
      <w:r w:rsidR="003E694A" w:rsidRPr="00567006">
        <w:rPr>
          <w:rFonts w:ascii="Times New Roman" w:hAnsi="Times New Roman" w:cs="Times New Roman"/>
          <w:sz w:val="24"/>
          <w:szCs w:val="24"/>
        </w:rPr>
        <w:t xml:space="preserve">, </w:t>
      </w:r>
      <w:r w:rsidR="00F35344" w:rsidRPr="00567006">
        <w:rPr>
          <w:rFonts w:ascii="Times New Roman" w:hAnsi="Times New Roman" w:cs="Times New Roman"/>
          <w:sz w:val="24"/>
          <w:szCs w:val="24"/>
        </w:rPr>
        <w:t>Tháng 6/</w:t>
      </w:r>
      <w:r w:rsidR="009F735D" w:rsidRPr="00567006">
        <w:rPr>
          <w:rFonts w:ascii="Times New Roman" w:hAnsi="Times New Roman" w:cs="Times New Roman"/>
          <w:sz w:val="24"/>
          <w:szCs w:val="24"/>
        </w:rPr>
        <w:t>202</w:t>
      </w:r>
      <w:r w:rsidR="005F37A0" w:rsidRPr="00567006">
        <w:rPr>
          <w:rFonts w:ascii="Times New Roman" w:hAnsi="Times New Roman" w:cs="Times New Roman"/>
          <w:sz w:val="24"/>
          <w:szCs w:val="24"/>
        </w:rPr>
        <w:t>3</w:t>
      </w:r>
      <w:r w:rsidR="00B67C29" w:rsidRPr="00567006">
        <w:rPr>
          <w:rFonts w:ascii="Times New Roman" w:hAnsi="Times New Roman" w:cs="Times New Roman"/>
          <w:sz w:val="24"/>
          <w:szCs w:val="24"/>
        </w:rPr>
        <w:t>)</w:t>
      </w:r>
      <w:r w:rsidR="003E694A" w:rsidRPr="00567006">
        <w:rPr>
          <w:rFonts w:ascii="Times New Roman" w:hAnsi="Times New Roman" w:cs="Times New Roman"/>
          <w:sz w:val="24"/>
          <w:szCs w:val="24"/>
        </w:rPr>
        <w:t xml:space="preserve"> </w:t>
      </w:r>
      <w:r w:rsidR="00A607D0" w:rsidRPr="00567006">
        <w:rPr>
          <w:rFonts w:ascii="Times New Roman" w:hAnsi="Times New Roman" w:cs="Times New Roman"/>
          <w:sz w:val="24"/>
          <w:szCs w:val="24"/>
        </w:rPr>
        <w:t>t</w:t>
      </w:r>
      <w:r w:rsidR="005F37A0" w:rsidRPr="00567006">
        <w:rPr>
          <w:rFonts w:ascii="Times New Roman" w:hAnsi="Times New Roman" w:cs="Times New Roman"/>
          <w:sz w:val="24"/>
          <w:szCs w:val="24"/>
        </w:rPr>
        <w:t xml:space="preserve">rong </w:t>
      </w:r>
      <w:r w:rsidR="00B84235" w:rsidRPr="00567006">
        <w:rPr>
          <w:rFonts w:ascii="Times New Roman" w:hAnsi="Times New Roman" w:cs="Times New Roman"/>
          <w:sz w:val="24"/>
          <w:szCs w:val="24"/>
        </w:rPr>
        <w:t xml:space="preserve">các </w:t>
      </w:r>
      <w:r w:rsidR="005F37A0" w:rsidRPr="00567006">
        <w:rPr>
          <w:rFonts w:ascii="Times New Roman" w:hAnsi="Times New Roman" w:cs="Times New Roman"/>
          <w:sz w:val="24"/>
          <w:szCs w:val="24"/>
        </w:rPr>
        <w:t>năm 2023</w:t>
      </w:r>
      <w:r w:rsidR="00B84235" w:rsidRPr="00567006">
        <w:rPr>
          <w:rFonts w:ascii="Times New Roman" w:hAnsi="Times New Roman" w:cs="Times New Roman"/>
          <w:sz w:val="24"/>
          <w:szCs w:val="24"/>
        </w:rPr>
        <w:t xml:space="preserve"> và 202</w:t>
      </w:r>
      <w:r w:rsidR="005F37A0" w:rsidRPr="00567006">
        <w:rPr>
          <w:rFonts w:ascii="Times New Roman" w:hAnsi="Times New Roman" w:cs="Times New Roman"/>
          <w:sz w:val="24"/>
          <w:szCs w:val="24"/>
        </w:rPr>
        <w:t>4.</w:t>
      </w:r>
      <w:r w:rsidR="00B67C29" w:rsidRPr="00567006">
        <w:rPr>
          <w:rFonts w:ascii="Times New Roman" w:hAnsi="Times New Roman" w:cs="Times New Roman"/>
          <w:sz w:val="24"/>
          <w:szCs w:val="24"/>
        </w:rPr>
        <w:t xml:space="preserve"> </w:t>
      </w:r>
      <w:r w:rsidR="00A607D0" w:rsidRPr="00567006">
        <w:rPr>
          <w:rFonts w:ascii="Times New Roman" w:hAnsi="Times New Roman" w:cs="Times New Roman"/>
          <w:sz w:val="24"/>
          <w:szCs w:val="24"/>
        </w:rPr>
        <w:t xml:space="preserve">Trong đó, </w:t>
      </w:r>
      <w:r w:rsidR="00820385" w:rsidRPr="00567006">
        <w:rPr>
          <w:rFonts w:ascii="Times New Roman" w:hAnsi="Times New Roman" w:cs="Times New Roman"/>
          <w:sz w:val="24"/>
          <w:szCs w:val="24"/>
        </w:rPr>
        <w:t xml:space="preserve">tốc độ tăng trưởng của </w:t>
      </w:r>
      <w:r w:rsidR="00A607D0" w:rsidRPr="00567006">
        <w:rPr>
          <w:rFonts w:ascii="Times New Roman" w:hAnsi="Times New Roman" w:cs="Times New Roman"/>
          <w:sz w:val="24"/>
          <w:szCs w:val="24"/>
        </w:rPr>
        <w:t xml:space="preserve">nhiều nền kinh tế suy giảm mạnh </w:t>
      </w:r>
      <w:r w:rsidR="00820385" w:rsidRPr="00567006">
        <w:rPr>
          <w:rFonts w:ascii="Times New Roman" w:hAnsi="Times New Roman" w:cs="Times New Roman"/>
          <w:sz w:val="24"/>
          <w:szCs w:val="24"/>
        </w:rPr>
        <w:t xml:space="preserve">trong năm 2023 so với năm 2022 </w:t>
      </w:r>
      <w:r w:rsidR="00A607D0" w:rsidRPr="00567006">
        <w:rPr>
          <w:rFonts w:ascii="Times New Roman" w:hAnsi="Times New Roman" w:cs="Times New Roman"/>
          <w:sz w:val="24"/>
          <w:szCs w:val="24"/>
        </w:rPr>
        <w:t xml:space="preserve">như khu vực </w:t>
      </w:r>
      <w:r w:rsidR="00820385" w:rsidRPr="00567006">
        <w:rPr>
          <w:rFonts w:ascii="Times New Roman" w:hAnsi="Times New Roman" w:cs="Times New Roman"/>
          <w:sz w:val="24"/>
          <w:szCs w:val="24"/>
        </w:rPr>
        <w:t xml:space="preserve">đồng euro (từ 3,5% xuống còn 0,9%), </w:t>
      </w:r>
      <w:r w:rsidR="00A607D0" w:rsidRPr="00567006">
        <w:rPr>
          <w:rFonts w:ascii="Times New Roman" w:hAnsi="Times New Roman" w:cs="Times New Roman"/>
          <w:sz w:val="24"/>
          <w:szCs w:val="24"/>
        </w:rPr>
        <w:t>Ấn Độ (</w:t>
      </w:r>
      <w:r w:rsidR="00820385" w:rsidRPr="00567006">
        <w:rPr>
          <w:rFonts w:ascii="Times New Roman" w:hAnsi="Times New Roman" w:cs="Times New Roman"/>
          <w:sz w:val="24"/>
          <w:szCs w:val="24"/>
        </w:rPr>
        <w:t>từ 7,2% xuống còn 6,1%</w:t>
      </w:r>
      <w:r w:rsidR="00A607D0" w:rsidRPr="00567006">
        <w:rPr>
          <w:rFonts w:ascii="Times New Roman" w:hAnsi="Times New Roman" w:cs="Times New Roman"/>
          <w:sz w:val="24"/>
          <w:szCs w:val="24"/>
        </w:rPr>
        <w:t>)</w:t>
      </w:r>
      <w:r w:rsidR="00820385" w:rsidRPr="00567006">
        <w:rPr>
          <w:rFonts w:ascii="Times New Roman" w:hAnsi="Times New Roman" w:cs="Times New Roman"/>
          <w:sz w:val="24"/>
          <w:szCs w:val="24"/>
        </w:rPr>
        <w:t>,</w:t>
      </w:r>
      <w:r w:rsidR="00A607D0" w:rsidRPr="00567006">
        <w:rPr>
          <w:rFonts w:ascii="Times New Roman" w:hAnsi="Times New Roman" w:cs="Times New Roman"/>
          <w:sz w:val="24"/>
          <w:szCs w:val="24"/>
        </w:rPr>
        <w:t xml:space="preserve"> hay Brazil (</w:t>
      </w:r>
      <w:r w:rsidR="00820385" w:rsidRPr="00567006">
        <w:rPr>
          <w:rFonts w:ascii="Times New Roman" w:hAnsi="Times New Roman" w:cs="Times New Roman"/>
          <w:sz w:val="24"/>
          <w:szCs w:val="24"/>
        </w:rPr>
        <w:t>từ 2,9% xuống còn 2,1</w:t>
      </w:r>
      <w:r w:rsidR="00A607D0" w:rsidRPr="00567006">
        <w:rPr>
          <w:rFonts w:ascii="Times New Roman" w:hAnsi="Times New Roman" w:cs="Times New Roman"/>
          <w:sz w:val="24"/>
          <w:szCs w:val="24"/>
        </w:rPr>
        <w:t>%).</w:t>
      </w:r>
      <w:r w:rsidR="00E900BD" w:rsidRPr="00567006">
        <w:rPr>
          <w:rFonts w:ascii="Times New Roman" w:hAnsi="Times New Roman" w:cs="Times New Roman"/>
          <w:sz w:val="24"/>
          <w:szCs w:val="24"/>
        </w:rPr>
        <w:t xml:space="preserve"> </w:t>
      </w:r>
      <w:r w:rsidR="00B20EAE" w:rsidRPr="00567006">
        <w:rPr>
          <w:rFonts w:ascii="Times New Roman" w:hAnsi="Times New Roman" w:cs="Times New Roman"/>
          <w:sz w:val="24"/>
          <w:szCs w:val="24"/>
        </w:rPr>
        <w:t xml:space="preserve">Nhìn chung, tăng trưởng GDP của các nền kinh tế phát triển dự kiến chỉ </w:t>
      </w:r>
      <w:r w:rsidR="00B84235" w:rsidRPr="00567006">
        <w:rPr>
          <w:rFonts w:ascii="Times New Roman" w:hAnsi="Times New Roman" w:cs="Times New Roman"/>
          <w:sz w:val="24"/>
          <w:szCs w:val="24"/>
        </w:rPr>
        <w:t>khoảng</w:t>
      </w:r>
      <w:r w:rsidR="00B20EAE" w:rsidRPr="00567006">
        <w:rPr>
          <w:rFonts w:ascii="Times New Roman" w:hAnsi="Times New Roman" w:cs="Times New Roman"/>
          <w:sz w:val="24"/>
          <w:szCs w:val="24"/>
        </w:rPr>
        <w:t xml:space="preserve"> 1,4-1,5%</w:t>
      </w:r>
      <w:r w:rsidR="00B84235" w:rsidRPr="00567006">
        <w:rPr>
          <w:rFonts w:ascii="Times New Roman" w:hAnsi="Times New Roman" w:cs="Times New Roman"/>
          <w:sz w:val="24"/>
          <w:szCs w:val="24"/>
        </w:rPr>
        <w:t>,</w:t>
      </w:r>
      <w:r w:rsidR="00B20EAE" w:rsidRPr="00567006">
        <w:rPr>
          <w:rFonts w:ascii="Times New Roman" w:hAnsi="Times New Roman" w:cs="Times New Roman"/>
          <w:sz w:val="24"/>
          <w:szCs w:val="24"/>
        </w:rPr>
        <w:t xml:space="preserve"> còn của các nền kinh tế đang phát triển và mới nổi là 4,0-4,1% trong hai năm tới.</w:t>
      </w:r>
    </w:p>
    <w:p w14:paraId="73D6C4A9" w14:textId="77777777" w:rsidR="008C0140" w:rsidRPr="00567006" w:rsidRDefault="008C0140" w:rsidP="00332D85">
      <w:pPr>
        <w:spacing w:before="60" w:after="60" w:line="312" w:lineRule="auto"/>
        <w:jc w:val="both"/>
        <w:rPr>
          <w:rFonts w:ascii="Times New Roman" w:hAnsi="Times New Roman" w:cs="Times New Roman"/>
          <w:b/>
          <w:bCs/>
          <w:sz w:val="24"/>
          <w:szCs w:val="24"/>
        </w:rPr>
      </w:pPr>
      <w:r w:rsidRPr="00567006">
        <w:rPr>
          <w:rFonts w:ascii="Times New Roman" w:hAnsi="Times New Roman" w:cs="Times New Roman"/>
          <w:b/>
          <w:bCs/>
          <w:sz w:val="24"/>
          <w:szCs w:val="24"/>
        </w:rPr>
        <w:t>Bảng 1 – Tăng trưởng kinh tế thế giới 2022–2024 (%)</w:t>
      </w:r>
    </w:p>
    <w:tbl>
      <w:tblPr>
        <w:tblW w:w="0" w:type="auto"/>
        <w:jc w:val="center"/>
        <w:tblBorders>
          <w:top w:val="single" w:sz="4" w:space="0" w:color="auto"/>
        </w:tblBorders>
        <w:tblLayout w:type="fixed"/>
        <w:tblLook w:val="04A0" w:firstRow="1" w:lastRow="0" w:firstColumn="1" w:lastColumn="0" w:noHBand="0" w:noVBand="1"/>
      </w:tblPr>
      <w:tblGrid>
        <w:gridCol w:w="3450"/>
        <w:gridCol w:w="945"/>
        <w:gridCol w:w="850"/>
        <w:gridCol w:w="992"/>
        <w:gridCol w:w="863"/>
        <w:gridCol w:w="720"/>
      </w:tblGrid>
      <w:tr w:rsidR="008C0140" w:rsidRPr="00567006" w14:paraId="307D6B44" w14:textId="77777777" w:rsidTr="00567006">
        <w:trPr>
          <w:trHeight w:val="229"/>
          <w:jc w:val="center"/>
        </w:trPr>
        <w:tc>
          <w:tcPr>
            <w:tcW w:w="3450" w:type="dxa"/>
            <w:tcBorders>
              <w:top w:val="nil"/>
              <w:left w:val="nil"/>
              <w:bottom w:val="single" w:sz="4" w:space="0" w:color="943634"/>
              <w:right w:val="nil"/>
            </w:tcBorders>
            <w:shd w:val="clear" w:color="auto" w:fill="943634"/>
            <w:noWrap/>
          </w:tcPr>
          <w:p w14:paraId="6670CD6E" w14:textId="21087D2D" w:rsidR="008C0140" w:rsidRPr="00567006" w:rsidRDefault="008C0140" w:rsidP="00332D85">
            <w:pPr>
              <w:spacing w:after="0" w:line="240" w:lineRule="auto"/>
              <w:jc w:val="both"/>
              <w:rPr>
                <w:rFonts w:ascii="Times New Roman" w:eastAsia="Times New Roman" w:hAnsi="Times New Roman" w:cs="Times New Roman"/>
                <w:b/>
                <w:color w:val="FFFFFF"/>
                <w:sz w:val="20"/>
                <w:szCs w:val="20"/>
              </w:rPr>
            </w:pPr>
            <w:r w:rsidRPr="00567006">
              <w:rPr>
                <w:rFonts w:ascii="Times New Roman" w:hAnsi="Times New Roman" w:cs="Times New Roman"/>
                <w:sz w:val="24"/>
                <w:szCs w:val="24"/>
              </w:rPr>
              <w:tab/>
            </w:r>
          </w:p>
        </w:tc>
        <w:tc>
          <w:tcPr>
            <w:tcW w:w="945" w:type="dxa"/>
            <w:tcBorders>
              <w:top w:val="nil"/>
              <w:left w:val="nil"/>
              <w:bottom w:val="single" w:sz="4" w:space="0" w:color="943634"/>
              <w:right w:val="nil"/>
            </w:tcBorders>
            <w:shd w:val="clear" w:color="auto" w:fill="943634"/>
            <w:noWrap/>
          </w:tcPr>
          <w:p w14:paraId="1085EB80" w14:textId="77777777" w:rsidR="008C0140" w:rsidRPr="00567006" w:rsidRDefault="008C0140" w:rsidP="00332D85">
            <w:pPr>
              <w:spacing w:after="0" w:line="240" w:lineRule="auto"/>
              <w:jc w:val="both"/>
              <w:rPr>
                <w:rFonts w:ascii="Times New Roman" w:eastAsia="Times New Roman" w:hAnsi="Times New Roman" w:cs="Times New Roman"/>
                <w:b/>
                <w:color w:val="FFFFFF"/>
                <w:sz w:val="20"/>
                <w:szCs w:val="20"/>
              </w:rPr>
            </w:pPr>
          </w:p>
        </w:tc>
        <w:tc>
          <w:tcPr>
            <w:tcW w:w="1842" w:type="dxa"/>
            <w:gridSpan w:val="2"/>
            <w:tcBorders>
              <w:top w:val="nil"/>
              <w:left w:val="nil"/>
              <w:bottom w:val="single" w:sz="4" w:space="0" w:color="943634"/>
              <w:right w:val="nil"/>
            </w:tcBorders>
            <w:shd w:val="clear" w:color="auto" w:fill="943634"/>
            <w:noWrap/>
          </w:tcPr>
          <w:p w14:paraId="7CA84E9C" w14:textId="77777777" w:rsidR="008C0140" w:rsidRPr="00567006" w:rsidRDefault="008C0140" w:rsidP="00332D85">
            <w:pPr>
              <w:spacing w:after="0" w:line="240" w:lineRule="auto"/>
              <w:jc w:val="both"/>
              <w:rPr>
                <w:rFonts w:ascii="Times New Roman" w:eastAsia="Times New Roman" w:hAnsi="Times New Roman" w:cs="Times New Roman"/>
                <w:b/>
                <w:color w:val="FFFFFF"/>
                <w:sz w:val="20"/>
                <w:szCs w:val="20"/>
              </w:rPr>
            </w:pPr>
            <w:r w:rsidRPr="00567006">
              <w:rPr>
                <w:rFonts w:ascii="Times New Roman" w:eastAsia="Times New Roman" w:hAnsi="Times New Roman" w:cs="Times New Roman"/>
                <w:b/>
                <w:color w:val="FFFFFF"/>
                <w:sz w:val="20"/>
                <w:szCs w:val="20"/>
              </w:rPr>
              <w:t>IMF</w:t>
            </w:r>
          </w:p>
        </w:tc>
        <w:tc>
          <w:tcPr>
            <w:tcW w:w="1583" w:type="dxa"/>
            <w:gridSpan w:val="2"/>
            <w:tcBorders>
              <w:top w:val="nil"/>
              <w:left w:val="nil"/>
              <w:bottom w:val="single" w:sz="4" w:space="0" w:color="943634"/>
              <w:right w:val="nil"/>
            </w:tcBorders>
            <w:shd w:val="clear" w:color="auto" w:fill="943634"/>
          </w:tcPr>
          <w:p w14:paraId="5FDCB0F4" w14:textId="77777777" w:rsidR="008C0140" w:rsidRPr="00567006" w:rsidRDefault="008C0140" w:rsidP="00332D85">
            <w:pPr>
              <w:spacing w:after="0" w:line="240" w:lineRule="auto"/>
              <w:jc w:val="both"/>
              <w:rPr>
                <w:rFonts w:ascii="Times New Roman" w:eastAsia="Times New Roman" w:hAnsi="Times New Roman" w:cs="Times New Roman"/>
                <w:b/>
                <w:color w:val="FFFFFF"/>
                <w:sz w:val="20"/>
                <w:szCs w:val="20"/>
              </w:rPr>
            </w:pPr>
            <w:r w:rsidRPr="00567006">
              <w:rPr>
                <w:rFonts w:ascii="Times New Roman" w:eastAsia="Times New Roman" w:hAnsi="Times New Roman" w:cs="Times New Roman"/>
                <w:b/>
                <w:color w:val="FFFFFF"/>
                <w:sz w:val="20"/>
                <w:szCs w:val="20"/>
              </w:rPr>
              <w:t>OECD</w:t>
            </w:r>
          </w:p>
        </w:tc>
      </w:tr>
      <w:tr w:rsidR="008C0140" w:rsidRPr="00567006" w14:paraId="0FA2472A" w14:textId="77777777" w:rsidTr="00567006">
        <w:trPr>
          <w:trHeight w:val="229"/>
          <w:jc w:val="center"/>
        </w:trPr>
        <w:tc>
          <w:tcPr>
            <w:tcW w:w="3450" w:type="dxa"/>
            <w:tcBorders>
              <w:top w:val="nil"/>
              <w:left w:val="nil"/>
              <w:bottom w:val="single" w:sz="4" w:space="0" w:color="943634"/>
              <w:right w:val="nil"/>
            </w:tcBorders>
            <w:shd w:val="clear" w:color="auto" w:fill="943634"/>
            <w:noWrap/>
            <w:hideMark/>
          </w:tcPr>
          <w:p w14:paraId="5688D563" w14:textId="77777777" w:rsidR="008C0140" w:rsidRPr="00567006" w:rsidRDefault="008C0140" w:rsidP="00332D85">
            <w:pPr>
              <w:spacing w:after="0" w:line="240" w:lineRule="auto"/>
              <w:jc w:val="both"/>
              <w:rPr>
                <w:rFonts w:ascii="Times New Roman" w:eastAsia="Times New Roman" w:hAnsi="Times New Roman" w:cs="Times New Roman"/>
                <w:b/>
                <w:color w:val="FFFFFF"/>
                <w:sz w:val="20"/>
                <w:szCs w:val="20"/>
              </w:rPr>
            </w:pPr>
          </w:p>
        </w:tc>
        <w:tc>
          <w:tcPr>
            <w:tcW w:w="945" w:type="dxa"/>
            <w:tcBorders>
              <w:top w:val="nil"/>
              <w:left w:val="nil"/>
              <w:bottom w:val="single" w:sz="4" w:space="0" w:color="943634"/>
              <w:right w:val="nil"/>
            </w:tcBorders>
            <w:shd w:val="clear" w:color="auto" w:fill="943634"/>
            <w:noWrap/>
            <w:hideMark/>
          </w:tcPr>
          <w:p w14:paraId="5A6F0DF5" w14:textId="77777777" w:rsidR="008C0140" w:rsidRPr="00567006" w:rsidRDefault="008C0140" w:rsidP="00332D85">
            <w:pPr>
              <w:spacing w:after="0" w:line="240" w:lineRule="auto"/>
              <w:jc w:val="both"/>
              <w:rPr>
                <w:rFonts w:ascii="Times New Roman" w:eastAsia="Times New Roman" w:hAnsi="Times New Roman" w:cs="Times New Roman"/>
                <w:b/>
                <w:color w:val="FFFFFF"/>
                <w:sz w:val="20"/>
                <w:szCs w:val="20"/>
              </w:rPr>
            </w:pPr>
            <w:r w:rsidRPr="00567006">
              <w:rPr>
                <w:rFonts w:ascii="Times New Roman" w:eastAsia="Times New Roman" w:hAnsi="Times New Roman" w:cs="Times New Roman"/>
                <w:b/>
                <w:color w:val="FFFFFF"/>
                <w:sz w:val="20"/>
                <w:szCs w:val="20"/>
              </w:rPr>
              <w:t>2022</w:t>
            </w:r>
          </w:p>
        </w:tc>
        <w:tc>
          <w:tcPr>
            <w:tcW w:w="850" w:type="dxa"/>
            <w:tcBorders>
              <w:top w:val="nil"/>
              <w:left w:val="nil"/>
              <w:bottom w:val="single" w:sz="4" w:space="0" w:color="943634"/>
              <w:right w:val="nil"/>
            </w:tcBorders>
            <w:shd w:val="clear" w:color="auto" w:fill="943634"/>
            <w:noWrap/>
            <w:hideMark/>
          </w:tcPr>
          <w:p w14:paraId="7177456B" w14:textId="77777777" w:rsidR="008C0140" w:rsidRPr="00567006" w:rsidRDefault="008C0140" w:rsidP="00332D85">
            <w:pPr>
              <w:spacing w:after="0" w:line="240" w:lineRule="auto"/>
              <w:jc w:val="both"/>
              <w:rPr>
                <w:rFonts w:ascii="Times New Roman" w:eastAsia="Times New Roman" w:hAnsi="Times New Roman" w:cs="Times New Roman"/>
                <w:b/>
                <w:color w:val="FFFFFF"/>
                <w:sz w:val="20"/>
                <w:szCs w:val="20"/>
              </w:rPr>
            </w:pPr>
            <w:r w:rsidRPr="00567006">
              <w:rPr>
                <w:rFonts w:ascii="Times New Roman" w:eastAsia="Times New Roman" w:hAnsi="Times New Roman" w:cs="Times New Roman"/>
                <w:b/>
                <w:color w:val="FFFFFF"/>
                <w:sz w:val="20"/>
                <w:szCs w:val="20"/>
              </w:rPr>
              <w:t>2023</w:t>
            </w:r>
          </w:p>
        </w:tc>
        <w:tc>
          <w:tcPr>
            <w:tcW w:w="992" w:type="dxa"/>
            <w:tcBorders>
              <w:top w:val="nil"/>
              <w:left w:val="nil"/>
              <w:bottom w:val="single" w:sz="4" w:space="0" w:color="943634"/>
              <w:right w:val="nil"/>
            </w:tcBorders>
            <w:shd w:val="clear" w:color="auto" w:fill="943634"/>
            <w:hideMark/>
          </w:tcPr>
          <w:p w14:paraId="07AF1CC6" w14:textId="77777777" w:rsidR="008C0140" w:rsidRPr="00567006" w:rsidRDefault="008C0140" w:rsidP="00332D85">
            <w:pPr>
              <w:spacing w:after="0" w:line="240" w:lineRule="auto"/>
              <w:jc w:val="both"/>
              <w:rPr>
                <w:rFonts w:ascii="Times New Roman" w:eastAsia="Times New Roman" w:hAnsi="Times New Roman" w:cs="Times New Roman"/>
                <w:b/>
                <w:color w:val="FFFFFF"/>
                <w:sz w:val="20"/>
                <w:szCs w:val="20"/>
              </w:rPr>
            </w:pPr>
            <w:r w:rsidRPr="00567006">
              <w:rPr>
                <w:rFonts w:ascii="Times New Roman" w:eastAsia="Times New Roman" w:hAnsi="Times New Roman" w:cs="Times New Roman"/>
                <w:b/>
                <w:color w:val="FFFFFF"/>
                <w:sz w:val="20"/>
                <w:szCs w:val="20"/>
              </w:rPr>
              <w:t>2024</w:t>
            </w:r>
          </w:p>
        </w:tc>
        <w:tc>
          <w:tcPr>
            <w:tcW w:w="863" w:type="dxa"/>
            <w:tcBorders>
              <w:top w:val="nil"/>
              <w:left w:val="nil"/>
              <w:bottom w:val="single" w:sz="4" w:space="0" w:color="943634"/>
              <w:right w:val="nil"/>
            </w:tcBorders>
            <w:shd w:val="clear" w:color="auto" w:fill="943634"/>
            <w:hideMark/>
          </w:tcPr>
          <w:p w14:paraId="63EF97FE" w14:textId="77777777" w:rsidR="008C0140" w:rsidRPr="00567006" w:rsidRDefault="008C0140" w:rsidP="00332D85">
            <w:pPr>
              <w:spacing w:after="0" w:line="240" w:lineRule="auto"/>
              <w:jc w:val="both"/>
              <w:rPr>
                <w:rFonts w:ascii="Times New Roman" w:eastAsia="Times New Roman" w:hAnsi="Times New Roman" w:cs="Times New Roman"/>
                <w:b/>
                <w:color w:val="FFFFFF"/>
                <w:sz w:val="20"/>
                <w:szCs w:val="20"/>
              </w:rPr>
            </w:pPr>
            <w:r w:rsidRPr="00567006">
              <w:rPr>
                <w:rFonts w:ascii="Times New Roman" w:eastAsia="Times New Roman" w:hAnsi="Times New Roman" w:cs="Times New Roman"/>
                <w:b/>
                <w:color w:val="FFFFFF"/>
                <w:sz w:val="20"/>
                <w:szCs w:val="20"/>
              </w:rPr>
              <w:t>2023</w:t>
            </w:r>
          </w:p>
        </w:tc>
        <w:tc>
          <w:tcPr>
            <w:tcW w:w="720" w:type="dxa"/>
            <w:tcBorders>
              <w:top w:val="nil"/>
              <w:left w:val="nil"/>
              <w:bottom w:val="single" w:sz="4" w:space="0" w:color="943634"/>
              <w:right w:val="nil"/>
            </w:tcBorders>
            <w:shd w:val="clear" w:color="auto" w:fill="943634"/>
            <w:hideMark/>
          </w:tcPr>
          <w:p w14:paraId="79A6D0B9" w14:textId="77777777" w:rsidR="008C0140" w:rsidRPr="00567006" w:rsidRDefault="008C0140" w:rsidP="00332D85">
            <w:pPr>
              <w:spacing w:after="0" w:line="240" w:lineRule="auto"/>
              <w:jc w:val="both"/>
              <w:rPr>
                <w:rFonts w:ascii="Times New Roman" w:eastAsia="Times New Roman" w:hAnsi="Times New Roman" w:cs="Times New Roman"/>
                <w:b/>
                <w:color w:val="FFFFFF"/>
                <w:sz w:val="20"/>
                <w:szCs w:val="20"/>
              </w:rPr>
            </w:pPr>
            <w:r w:rsidRPr="00567006">
              <w:rPr>
                <w:rFonts w:ascii="Times New Roman" w:eastAsia="Times New Roman" w:hAnsi="Times New Roman" w:cs="Times New Roman"/>
                <w:b/>
                <w:color w:val="FFFFFF"/>
                <w:sz w:val="20"/>
                <w:szCs w:val="20"/>
              </w:rPr>
              <w:t>2024</w:t>
            </w:r>
          </w:p>
        </w:tc>
      </w:tr>
      <w:tr w:rsidR="008C0140" w:rsidRPr="00567006" w14:paraId="6BA6167A" w14:textId="77777777" w:rsidTr="00567006">
        <w:trPr>
          <w:trHeight w:val="300"/>
          <w:jc w:val="center"/>
        </w:trPr>
        <w:tc>
          <w:tcPr>
            <w:tcW w:w="3450" w:type="dxa"/>
            <w:tcBorders>
              <w:top w:val="nil"/>
              <w:left w:val="nil"/>
              <w:bottom w:val="nil"/>
              <w:right w:val="nil"/>
            </w:tcBorders>
            <w:noWrap/>
            <w:hideMark/>
          </w:tcPr>
          <w:p w14:paraId="5F90D6C5" w14:textId="77777777" w:rsidR="008C0140" w:rsidRPr="00567006" w:rsidRDefault="008C0140" w:rsidP="00332D85">
            <w:pPr>
              <w:spacing w:after="0" w:line="240" w:lineRule="auto"/>
              <w:jc w:val="both"/>
              <w:rPr>
                <w:rFonts w:ascii="Times New Roman" w:eastAsia="Times New Roman" w:hAnsi="Times New Roman" w:cs="Times New Roman"/>
                <w:b/>
                <w:bCs/>
                <w:color w:val="000000"/>
                <w:sz w:val="20"/>
                <w:szCs w:val="20"/>
              </w:rPr>
            </w:pPr>
            <w:r w:rsidRPr="00567006">
              <w:rPr>
                <w:rFonts w:ascii="Times New Roman" w:eastAsia="Times New Roman" w:hAnsi="Times New Roman" w:cs="Times New Roman"/>
                <w:b/>
                <w:bCs/>
                <w:color w:val="000000"/>
                <w:sz w:val="20"/>
                <w:szCs w:val="20"/>
              </w:rPr>
              <w:t>Thế giới</w:t>
            </w:r>
          </w:p>
        </w:tc>
        <w:tc>
          <w:tcPr>
            <w:tcW w:w="945" w:type="dxa"/>
            <w:tcBorders>
              <w:top w:val="nil"/>
              <w:left w:val="nil"/>
              <w:bottom w:val="nil"/>
              <w:right w:val="nil"/>
            </w:tcBorders>
            <w:noWrap/>
            <w:vAlign w:val="center"/>
            <w:hideMark/>
          </w:tcPr>
          <w:p w14:paraId="528C2C77" w14:textId="77777777" w:rsidR="008C0140" w:rsidRPr="00567006" w:rsidRDefault="008C0140" w:rsidP="00332D85">
            <w:pPr>
              <w:spacing w:after="0" w:line="240" w:lineRule="auto"/>
              <w:jc w:val="both"/>
              <w:rPr>
                <w:rFonts w:ascii="Times New Roman" w:eastAsia="Times New Roman" w:hAnsi="Times New Roman" w:cs="Times New Roman"/>
                <w:b/>
                <w:bCs/>
                <w:color w:val="000000"/>
                <w:sz w:val="20"/>
                <w:szCs w:val="20"/>
              </w:rPr>
            </w:pPr>
            <w:r w:rsidRPr="00567006">
              <w:rPr>
                <w:rFonts w:ascii="Times New Roman" w:eastAsia="Times New Roman" w:hAnsi="Times New Roman" w:cs="Times New Roman"/>
                <w:b/>
                <w:bCs/>
                <w:color w:val="000000"/>
                <w:sz w:val="20"/>
                <w:szCs w:val="20"/>
              </w:rPr>
              <w:t>3,5</w:t>
            </w:r>
          </w:p>
        </w:tc>
        <w:tc>
          <w:tcPr>
            <w:tcW w:w="850" w:type="dxa"/>
            <w:tcBorders>
              <w:top w:val="nil"/>
              <w:left w:val="nil"/>
              <w:bottom w:val="nil"/>
              <w:right w:val="nil"/>
            </w:tcBorders>
            <w:shd w:val="clear" w:color="auto" w:fill="F2DBDB"/>
            <w:noWrap/>
            <w:vAlign w:val="center"/>
            <w:hideMark/>
          </w:tcPr>
          <w:p w14:paraId="6692B675" w14:textId="77777777" w:rsidR="008C0140" w:rsidRPr="00567006" w:rsidRDefault="008C0140" w:rsidP="00332D85">
            <w:pPr>
              <w:spacing w:after="0" w:line="240" w:lineRule="auto"/>
              <w:jc w:val="both"/>
              <w:rPr>
                <w:rFonts w:ascii="Times New Roman" w:eastAsia="Times New Roman" w:hAnsi="Times New Roman" w:cs="Times New Roman"/>
                <w:b/>
                <w:bCs/>
                <w:color w:val="000000"/>
                <w:sz w:val="20"/>
                <w:szCs w:val="20"/>
              </w:rPr>
            </w:pPr>
            <w:r w:rsidRPr="00567006">
              <w:rPr>
                <w:rFonts w:ascii="Times New Roman" w:eastAsia="Times New Roman" w:hAnsi="Times New Roman" w:cs="Times New Roman"/>
                <w:b/>
                <w:bCs/>
                <w:color w:val="000000"/>
                <w:sz w:val="20"/>
                <w:szCs w:val="20"/>
              </w:rPr>
              <w:t>3,0</w:t>
            </w:r>
          </w:p>
        </w:tc>
        <w:tc>
          <w:tcPr>
            <w:tcW w:w="992" w:type="dxa"/>
            <w:tcBorders>
              <w:top w:val="nil"/>
              <w:left w:val="nil"/>
              <w:bottom w:val="nil"/>
              <w:right w:val="nil"/>
            </w:tcBorders>
            <w:shd w:val="clear" w:color="auto" w:fill="F2DBDB"/>
            <w:vAlign w:val="center"/>
            <w:hideMark/>
          </w:tcPr>
          <w:p w14:paraId="256E8F8E" w14:textId="77777777" w:rsidR="008C0140" w:rsidRPr="00567006" w:rsidRDefault="008C0140" w:rsidP="00332D85">
            <w:pPr>
              <w:spacing w:after="0" w:line="240" w:lineRule="auto"/>
              <w:jc w:val="both"/>
              <w:rPr>
                <w:rFonts w:ascii="Times New Roman" w:eastAsia="Times New Roman" w:hAnsi="Times New Roman" w:cs="Times New Roman"/>
                <w:b/>
                <w:bCs/>
                <w:color w:val="000000"/>
                <w:sz w:val="20"/>
                <w:szCs w:val="20"/>
              </w:rPr>
            </w:pPr>
            <w:r w:rsidRPr="00567006">
              <w:rPr>
                <w:rFonts w:ascii="Times New Roman" w:eastAsia="Times New Roman" w:hAnsi="Times New Roman" w:cs="Times New Roman"/>
                <w:b/>
                <w:bCs/>
                <w:color w:val="000000"/>
                <w:sz w:val="20"/>
                <w:szCs w:val="20"/>
              </w:rPr>
              <w:t>3,0</w:t>
            </w:r>
          </w:p>
        </w:tc>
        <w:tc>
          <w:tcPr>
            <w:tcW w:w="863" w:type="dxa"/>
            <w:tcBorders>
              <w:top w:val="nil"/>
              <w:left w:val="nil"/>
              <w:bottom w:val="nil"/>
              <w:right w:val="nil"/>
            </w:tcBorders>
            <w:shd w:val="clear" w:color="auto" w:fill="F6E6E6"/>
            <w:vAlign w:val="center"/>
          </w:tcPr>
          <w:p w14:paraId="1D860764" w14:textId="77777777" w:rsidR="008C0140" w:rsidRPr="00567006" w:rsidRDefault="008C0140" w:rsidP="00332D85">
            <w:pPr>
              <w:spacing w:after="0" w:line="240" w:lineRule="auto"/>
              <w:jc w:val="both"/>
              <w:rPr>
                <w:rFonts w:ascii="Times New Roman" w:eastAsia="Times New Roman" w:hAnsi="Times New Roman" w:cs="Times New Roman"/>
                <w:b/>
                <w:bCs/>
                <w:color w:val="000000"/>
                <w:sz w:val="20"/>
                <w:szCs w:val="20"/>
              </w:rPr>
            </w:pPr>
            <w:r w:rsidRPr="00567006">
              <w:rPr>
                <w:rFonts w:ascii="Times New Roman" w:eastAsia="Times New Roman" w:hAnsi="Times New Roman" w:cs="Times New Roman"/>
                <w:b/>
                <w:bCs/>
                <w:color w:val="000000"/>
                <w:sz w:val="20"/>
                <w:szCs w:val="20"/>
              </w:rPr>
              <w:t>2,7</w:t>
            </w:r>
          </w:p>
        </w:tc>
        <w:tc>
          <w:tcPr>
            <w:tcW w:w="720" w:type="dxa"/>
            <w:tcBorders>
              <w:top w:val="nil"/>
              <w:left w:val="nil"/>
              <w:bottom w:val="nil"/>
              <w:right w:val="nil"/>
            </w:tcBorders>
            <w:shd w:val="clear" w:color="auto" w:fill="F6E6E6"/>
            <w:vAlign w:val="center"/>
          </w:tcPr>
          <w:p w14:paraId="39D641C6" w14:textId="77777777" w:rsidR="008C0140" w:rsidRPr="00567006" w:rsidRDefault="008C0140" w:rsidP="00332D85">
            <w:pPr>
              <w:spacing w:after="0" w:line="240" w:lineRule="auto"/>
              <w:jc w:val="both"/>
              <w:rPr>
                <w:rFonts w:ascii="Times New Roman" w:eastAsia="Times New Roman" w:hAnsi="Times New Roman" w:cs="Times New Roman"/>
                <w:b/>
                <w:bCs/>
                <w:color w:val="000000"/>
                <w:sz w:val="20"/>
                <w:szCs w:val="20"/>
              </w:rPr>
            </w:pPr>
            <w:r w:rsidRPr="00567006">
              <w:rPr>
                <w:rFonts w:ascii="Times New Roman" w:eastAsia="Times New Roman" w:hAnsi="Times New Roman" w:cs="Times New Roman"/>
                <w:b/>
                <w:bCs/>
                <w:color w:val="000000"/>
                <w:sz w:val="20"/>
                <w:szCs w:val="20"/>
              </w:rPr>
              <w:t>2,9</w:t>
            </w:r>
          </w:p>
        </w:tc>
      </w:tr>
      <w:tr w:rsidR="008C0140" w:rsidRPr="00567006" w14:paraId="61000949" w14:textId="77777777" w:rsidTr="00567006">
        <w:trPr>
          <w:trHeight w:val="268"/>
          <w:jc w:val="center"/>
        </w:trPr>
        <w:tc>
          <w:tcPr>
            <w:tcW w:w="3450" w:type="dxa"/>
            <w:tcBorders>
              <w:top w:val="nil"/>
              <w:left w:val="nil"/>
              <w:bottom w:val="nil"/>
              <w:right w:val="nil"/>
            </w:tcBorders>
            <w:noWrap/>
            <w:hideMark/>
          </w:tcPr>
          <w:p w14:paraId="5DB94672" w14:textId="77777777" w:rsidR="008C0140" w:rsidRPr="00567006" w:rsidRDefault="008C0140" w:rsidP="00332D85">
            <w:pPr>
              <w:spacing w:after="0" w:line="240" w:lineRule="auto"/>
              <w:jc w:val="both"/>
              <w:rPr>
                <w:rFonts w:ascii="Times New Roman" w:eastAsia="Times New Roman" w:hAnsi="Times New Roman" w:cs="Times New Roman"/>
                <w:b/>
                <w:bCs/>
                <w:color w:val="000000"/>
                <w:sz w:val="20"/>
                <w:szCs w:val="20"/>
              </w:rPr>
            </w:pPr>
            <w:r w:rsidRPr="00567006">
              <w:rPr>
                <w:rFonts w:ascii="Times New Roman" w:eastAsia="Times New Roman" w:hAnsi="Times New Roman" w:cs="Times New Roman"/>
                <w:b/>
                <w:bCs/>
                <w:color w:val="000000"/>
                <w:sz w:val="20"/>
                <w:szCs w:val="20"/>
              </w:rPr>
              <w:t>Các nước phát triển</w:t>
            </w:r>
          </w:p>
        </w:tc>
        <w:tc>
          <w:tcPr>
            <w:tcW w:w="945" w:type="dxa"/>
            <w:tcBorders>
              <w:top w:val="nil"/>
              <w:left w:val="nil"/>
              <w:bottom w:val="nil"/>
              <w:right w:val="nil"/>
            </w:tcBorders>
            <w:noWrap/>
            <w:vAlign w:val="center"/>
            <w:hideMark/>
          </w:tcPr>
          <w:p w14:paraId="27D074A2" w14:textId="77777777" w:rsidR="008C0140" w:rsidRPr="00567006" w:rsidRDefault="008C0140" w:rsidP="00332D85">
            <w:pPr>
              <w:spacing w:after="0" w:line="240" w:lineRule="auto"/>
              <w:jc w:val="both"/>
              <w:rPr>
                <w:rFonts w:ascii="Times New Roman" w:eastAsia="Times New Roman" w:hAnsi="Times New Roman" w:cs="Times New Roman"/>
                <w:b/>
                <w:bCs/>
                <w:color w:val="000000"/>
                <w:sz w:val="20"/>
                <w:szCs w:val="20"/>
              </w:rPr>
            </w:pPr>
            <w:r w:rsidRPr="00567006">
              <w:rPr>
                <w:rFonts w:ascii="Times New Roman" w:eastAsia="Times New Roman" w:hAnsi="Times New Roman" w:cs="Times New Roman"/>
                <w:b/>
                <w:bCs/>
                <w:color w:val="000000"/>
                <w:sz w:val="20"/>
                <w:szCs w:val="20"/>
              </w:rPr>
              <w:t>2,7</w:t>
            </w:r>
          </w:p>
        </w:tc>
        <w:tc>
          <w:tcPr>
            <w:tcW w:w="850" w:type="dxa"/>
            <w:tcBorders>
              <w:top w:val="nil"/>
              <w:left w:val="nil"/>
              <w:bottom w:val="nil"/>
              <w:right w:val="nil"/>
            </w:tcBorders>
            <w:shd w:val="clear" w:color="auto" w:fill="F2DBDB"/>
            <w:noWrap/>
            <w:vAlign w:val="center"/>
            <w:hideMark/>
          </w:tcPr>
          <w:p w14:paraId="03172FF1" w14:textId="77777777" w:rsidR="008C0140" w:rsidRPr="00567006" w:rsidRDefault="008C0140" w:rsidP="00332D85">
            <w:pPr>
              <w:spacing w:after="0" w:line="240" w:lineRule="auto"/>
              <w:jc w:val="both"/>
              <w:rPr>
                <w:rFonts w:ascii="Times New Roman" w:eastAsia="Times New Roman" w:hAnsi="Times New Roman" w:cs="Times New Roman"/>
                <w:b/>
                <w:bCs/>
                <w:color w:val="000000"/>
                <w:sz w:val="20"/>
                <w:szCs w:val="20"/>
              </w:rPr>
            </w:pPr>
            <w:r w:rsidRPr="00567006">
              <w:rPr>
                <w:rFonts w:ascii="Times New Roman" w:eastAsia="Times New Roman" w:hAnsi="Times New Roman" w:cs="Times New Roman"/>
                <w:b/>
                <w:bCs/>
                <w:color w:val="000000"/>
                <w:sz w:val="20"/>
                <w:szCs w:val="20"/>
              </w:rPr>
              <w:t>1,5</w:t>
            </w:r>
          </w:p>
        </w:tc>
        <w:tc>
          <w:tcPr>
            <w:tcW w:w="992" w:type="dxa"/>
            <w:tcBorders>
              <w:top w:val="nil"/>
              <w:left w:val="nil"/>
              <w:bottom w:val="nil"/>
              <w:right w:val="nil"/>
            </w:tcBorders>
            <w:shd w:val="clear" w:color="auto" w:fill="F2DBDB"/>
            <w:vAlign w:val="center"/>
            <w:hideMark/>
          </w:tcPr>
          <w:p w14:paraId="2B96CFCC" w14:textId="77777777" w:rsidR="008C0140" w:rsidRPr="00567006" w:rsidRDefault="008C0140" w:rsidP="00332D85">
            <w:pPr>
              <w:spacing w:after="0" w:line="240" w:lineRule="auto"/>
              <w:jc w:val="both"/>
              <w:rPr>
                <w:rFonts w:ascii="Times New Roman" w:eastAsia="Times New Roman" w:hAnsi="Times New Roman" w:cs="Times New Roman"/>
                <w:b/>
                <w:bCs/>
                <w:color w:val="000000"/>
                <w:sz w:val="20"/>
                <w:szCs w:val="20"/>
              </w:rPr>
            </w:pPr>
            <w:r w:rsidRPr="00567006">
              <w:rPr>
                <w:rFonts w:ascii="Times New Roman" w:eastAsia="Times New Roman" w:hAnsi="Times New Roman" w:cs="Times New Roman"/>
                <w:b/>
                <w:bCs/>
                <w:color w:val="000000"/>
                <w:sz w:val="20"/>
                <w:szCs w:val="20"/>
              </w:rPr>
              <w:t>1,4</w:t>
            </w:r>
          </w:p>
        </w:tc>
        <w:tc>
          <w:tcPr>
            <w:tcW w:w="863" w:type="dxa"/>
            <w:tcBorders>
              <w:top w:val="nil"/>
              <w:left w:val="nil"/>
              <w:bottom w:val="nil"/>
              <w:right w:val="nil"/>
            </w:tcBorders>
            <w:shd w:val="clear" w:color="auto" w:fill="F6E6E6"/>
            <w:vAlign w:val="center"/>
          </w:tcPr>
          <w:p w14:paraId="53AE9522" w14:textId="77777777" w:rsidR="008C0140" w:rsidRPr="00567006" w:rsidRDefault="008C0140" w:rsidP="00332D85">
            <w:pPr>
              <w:spacing w:after="0" w:line="240" w:lineRule="auto"/>
              <w:jc w:val="both"/>
              <w:rPr>
                <w:rFonts w:ascii="Times New Roman" w:eastAsia="Times New Roman" w:hAnsi="Times New Roman" w:cs="Times New Roman"/>
                <w:b/>
                <w:bCs/>
                <w:color w:val="000000"/>
                <w:sz w:val="20"/>
                <w:szCs w:val="20"/>
              </w:rPr>
            </w:pPr>
          </w:p>
        </w:tc>
        <w:tc>
          <w:tcPr>
            <w:tcW w:w="720" w:type="dxa"/>
            <w:tcBorders>
              <w:top w:val="nil"/>
              <w:left w:val="nil"/>
              <w:bottom w:val="nil"/>
              <w:right w:val="nil"/>
            </w:tcBorders>
            <w:shd w:val="clear" w:color="auto" w:fill="F6E6E6"/>
            <w:vAlign w:val="center"/>
          </w:tcPr>
          <w:p w14:paraId="6B9C29E4" w14:textId="77777777" w:rsidR="008C0140" w:rsidRPr="00567006" w:rsidRDefault="008C0140" w:rsidP="00332D85">
            <w:pPr>
              <w:spacing w:after="0" w:line="240" w:lineRule="auto"/>
              <w:jc w:val="both"/>
              <w:rPr>
                <w:rFonts w:ascii="Times New Roman" w:eastAsia="Times New Roman" w:hAnsi="Times New Roman" w:cs="Times New Roman"/>
                <w:b/>
                <w:bCs/>
                <w:color w:val="000000"/>
                <w:sz w:val="20"/>
                <w:szCs w:val="20"/>
              </w:rPr>
            </w:pPr>
          </w:p>
        </w:tc>
      </w:tr>
      <w:tr w:rsidR="008C0140" w:rsidRPr="00567006" w14:paraId="3775EB23" w14:textId="77777777" w:rsidTr="00567006">
        <w:trPr>
          <w:trHeight w:val="259"/>
          <w:jc w:val="center"/>
        </w:trPr>
        <w:tc>
          <w:tcPr>
            <w:tcW w:w="3450" w:type="dxa"/>
            <w:tcBorders>
              <w:top w:val="nil"/>
              <w:left w:val="nil"/>
              <w:bottom w:val="nil"/>
              <w:right w:val="nil"/>
            </w:tcBorders>
            <w:noWrap/>
            <w:hideMark/>
          </w:tcPr>
          <w:p w14:paraId="5971204B" w14:textId="77777777" w:rsidR="008C0140" w:rsidRPr="00567006" w:rsidRDefault="008C0140" w:rsidP="00332D85">
            <w:pPr>
              <w:spacing w:after="0" w:line="240" w:lineRule="auto"/>
              <w:jc w:val="both"/>
              <w:rPr>
                <w:rFonts w:ascii="Times New Roman" w:eastAsia="Times New Roman" w:hAnsi="Times New Roman" w:cs="Times New Roman"/>
                <w:color w:val="000000"/>
                <w:sz w:val="20"/>
                <w:szCs w:val="20"/>
              </w:rPr>
            </w:pPr>
            <w:r w:rsidRPr="00567006">
              <w:rPr>
                <w:rFonts w:ascii="Times New Roman" w:eastAsia="Times New Roman" w:hAnsi="Times New Roman" w:cs="Times New Roman"/>
                <w:color w:val="000000"/>
                <w:sz w:val="20"/>
                <w:szCs w:val="20"/>
              </w:rPr>
              <w:t>Mỹ</w:t>
            </w:r>
          </w:p>
        </w:tc>
        <w:tc>
          <w:tcPr>
            <w:tcW w:w="945" w:type="dxa"/>
            <w:tcBorders>
              <w:top w:val="nil"/>
              <w:left w:val="nil"/>
              <w:bottom w:val="nil"/>
              <w:right w:val="nil"/>
            </w:tcBorders>
            <w:noWrap/>
            <w:vAlign w:val="center"/>
            <w:hideMark/>
          </w:tcPr>
          <w:p w14:paraId="63F0B0DD" w14:textId="77777777" w:rsidR="008C0140" w:rsidRPr="00567006" w:rsidRDefault="008C0140" w:rsidP="00332D85">
            <w:pPr>
              <w:spacing w:after="0" w:line="240" w:lineRule="auto"/>
              <w:jc w:val="both"/>
              <w:rPr>
                <w:rFonts w:ascii="Times New Roman" w:eastAsia="Times New Roman" w:hAnsi="Times New Roman" w:cs="Times New Roman"/>
                <w:color w:val="000000"/>
                <w:sz w:val="20"/>
                <w:szCs w:val="20"/>
              </w:rPr>
            </w:pPr>
            <w:r w:rsidRPr="00567006">
              <w:rPr>
                <w:rFonts w:ascii="Times New Roman" w:eastAsia="Times New Roman" w:hAnsi="Times New Roman" w:cs="Times New Roman"/>
                <w:color w:val="000000"/>
                <w:sz w:val="20"/>
                <w:szCs w:val="20"/>
              </w:rPr>
              <w:t>2,1</w:t>
            </w:r>
          </w:p>
        </w:tc>
        <w:tc>
          <w:tcPr>
            <w:tcW w:w="850" w:type="dxa"/>
            <w:tcBorders>
              <w:top w:val="nil"/>
              <w:left w:val="nil"/>
              <w:bottom w:val="nil"/>
              <w:right w:val="nil"/>
            </w:tcBorders>
            <w:shd w:val="clear" w:color="auto" w:fill="F2DBDB"/>
            <w:noWrap/>
            <w:vAlign w:val="center"/>
            <w:hideMark/>
          </w:tcPr>
          <w:p w14:paraId="23BE0366" w14:textId="77777777" w:rsidR="008C0140" w:rsidRPr="00567006" w:rsidRDefault="008C0140" w:rsidP="00332D85">
            <w:pPr>
              <w:spacing w:after="0" w:line="240" w:lineRule="auto"/>
              <w:jc w:val="both"/>
              <w:rPr>
                <w:rFonts w:ascii="Times New Roman" w:eastAsia="Times New Roman" w:hAnsi="Times New Roman" w:cs="Times New Roman"/>
                <w:color w:val="000000"/>
                <w:sz w:val="20"/>
                <w:szCs w:val="20"/>
              </w:rPr>
            </w:pPr>
            <w:r w:rsidRPr="00567006">
              <w:rPr>
                <w:rFonts w:ascii="Times New Roman" w:eastAsia="Times New Roman" w:hAnsi="Times New Roman" w:cs="Times New Roman"/>
                <w:color w:val="000000"/>
                <w:sz w:val="20"/>
                <w:szCs w:val="20"/>
              </w:rPr>
              <w:t>1,8</w:t>
            </w:r>
          </w:p>
        </w:tc>
        <w:tc>
          <w:tcPr>
            <w:tcW w:w="992" w:type="dxa"/>
            <w:tcBorders>
              <w:top w:val="nil"/>
              <w:left w:val="nil"/>
              <w:bottom w:val="nil"/>
              <w:right w:val="nil"/>
            </w:tcBorders>
            <w:shd w:val="clear" w:color="auto" w:fill="F2DBDB"/>
            <w:vAlign w:val="center"/>
            <w:hideMark/>
          </w:tcPr>
          <w:p w14:paraId="4B953639" w14:textId="77777777" w:rsidR="008C0140" w:rsidRPr="00567006" w:rsidRDefault="008C0140" w:rsidP="00332D85">
            <w:pPr>
              <w:spacing w:after="0" w:line="240" w:lineRule="auto"/>
              <w:jc w:val="both"/>
              <w:rPr>
                <w:rFonts w:ascii="Times New Roman" w:eastAsia="Times New Roman" w:hAnsi="Times New Roman" w:cs="Times New Roman"/>
                <w:color w:val="000000"/>
                <w:sz w:val="20"/>
                <w:szCs w:val="20"/>
              </w:rPr>
            </w:pPr>
            <w:r w:rsidRPr="00567006">
              <w:rPr>
                <w:rFonts w:ascii="Times New Roman" w:eastAsia="Times New Roman" w:hAnsi="Times New Roman" w:cs="Times New Roman"/>
                <w:color w:val="000000"/>
                <w:sz w:val="20"/>
                <w:szCs w:val="20"/>
              </w:rPr>
              <w:t>1,0</w:t>
            </w:r>
          </w:p>
        </w:tc>
        <w:tc>
          <w:tcPr>
            <w:tcW w:w="863" w:type="dxa"/>
            <w:tcBorders>
              <w:top w:val="nil"/>
              <w:left w:val="nil"/>
              <w:bottom w:val="nil"/>
              <w:right w:val="nil"/>
            </w:tcBorders>
            <w:shd w:val="clear" w:color="auto" w:fill="F6E6E6"/>
            <w:vAlign w:val="center"/>
          </w:tcPr>
          <w:p w14:paraId="364DFE33" w14:textId="77777777" w:rsidR="008C0140" w:rsidRPr="00567006" w:rsidRDefault="008C0140" w:rsidP="00332D85">
            <w:pPr>
              <w:spacing w:after="0" w:line="240" w:lineRule="auto"/>
              <w:jc w:val="both"/>
              <w:rPr>
                <w:rFonts w:ascii="Times New Roman" w:eastAsia="Times New Roman" w:hAnsi="Times New Roman" w:cs="Times New Roman"/>
                <w:color w:val="000000"/>
                <w:sz w:val="20"/>
                <w:szCs w:val="20"/>
              </w:rPr>
            </w:pPr>
            <w:r w:rsidRPr="00567006">
              <w:rPr>
                <w:rFonts w:ascii="Times New Roman" w:eastAsia="Times New Roman" w:hAnsi="Times New Roman" w:cs="Times New Roman"/>
                <w:color w:val="000000"/>
                <w:sz w:val="20"/>
                <w:szCs w:val="20"/>
              </w:rPr>
              <w:t>1,6</w:t>
            </w:r>
          </w:p>
        </w:tc>
        <w:tc>
          <w:tcPr>
            <w:tcW w:w="720" w:type="dxa"/>
            <w:tcBorders>
              <w:top w:val="nil"/>
              <w:left w:val="nil"/>
              <w:bottom w:val="nil"/>
              <w:right w:val="nil"/>
            </w:tcBorders>
            <w:shd w:val="clear" w:color="auto" w:fill="F6E6E6"/>
            <w:vAlign w:val="center"/>
          </w:tcPr>
          <w:p w14:paraId="691DCE08" w14:textId="77777777" w:rsidR="008C0140" w:rsidRPr="00567006" w:rsidRDefault="008C0140" w:rsidP="00332D85">
            <w:pPr>
              <w:spacing w:after="0" w:line="240" w:lineRule="auto"/>
              <w:jc w:val="both"/>
              <w:rPr>
                <w:rFonts w:ascii="Times New Roman" w:eastAsia="Times New Roman" w:hAnsi="Times New Roman" w:cs="Times New Roman"/>
                <w:color w:val="000000"/>
                <w:sz w:val="20"/>
                <w:szCs w:val="20"/>
              </w:rPr>
            </w:pPr>
            <w:r w:rsidRPr="00567006">
              <w:rPr>
                <w:rFonts w:ascii="Times New Roman" w:eastAsia="Times New Roman" w:hAnsi="Times New Roman" w:cs="Times New Roman"/>
                <w:color w:val="000000"/>
                <w:sz w:val="20"/>
                <w:szCs w:val="20"/>
              </w:rPr>
              <w:t>1,0</w:t>
            </w:r>
          </w:p>
        </w:tc>
      </w:tr>
      <w:tr w:rsidR="008C0140" w:rsidRPr="00567006" w14:paraId="14F05F77" w14:textId="77777777" w:rsidTr="00567006">
        <w:trPr>
          <w:trHeight w:val="162"/>
          <w:jc w:val="center"/>
        </w:trPr>
        <w:tc>
          <w:tcPr>
            <w:tcW w:w="3450" w:type="dxa"/>
            <w:tcBorders>
              <w:top w:val="nil"/>
              <w:left w:val="nil"/>
              <w:bottom w:val="nil"/>
              <w:right w:val="nil"/>
            </w:tcBorders>
            <w:noWrap/>
            <w:hideMark/>
          </w:tcPr>
          <w:p w14:paraId="41CA7C93" w14:textId="77777777" w:rsidR="008C0140" w:rsidRPr="00567006" w:rsidRDefault="008C0140" w:rsidP="00332D85">
            <w:pPr>
              <w:spacing w:after="0" w:line="240" w:lineRule="auto"/>
              <w:jc w:val="both"/>
              <w:rPr>
                <w:rFonts w:ascii="Times New Roman" w:eastAsia="Times New Roman" w:hAnsi="Times New Roman" w:cs="Times New Roman"/>
                <w:color w:val="000000"/>
                <w:sz w:val="20"/>
                <w:szCs w:val="20"/>
              </w:rPr>
            </w:pPr>
            <w:r w:rsidRPr="00567006">
              <w:rPr>
                <w:rFonts w:ascii="Times New Roman" w:eastAsia="Times New Roman" w:hAnsi="Times New Roman" w:cs="Times New Roman"/>
                <w:color w:val="000000"/>
                <w:sz w:val="20"/>
                <w:szCs w:val="20"/>
              </w:rPr>
              <w:t>Euro Area</w:t>
            </w:r>
          </w:p>
        </w:tc>
        <w:tc>
          <w:tcPr>
            <w:tcW w:w="945" w:type="dxa"/>
            <w:tcBorders>
              <w:top w:val="nil"/>
              <w:left w:val="nil"/>
              <w:bottom w:val="nil"/>
              <w:right w:val="nil"/>
            </w:tcBorders>
            <w:noWrap/>
            <w:vAlign w:val="center"/>
            <w:hideMark/>
          </w:tcPr>
          <w:p w14:paraId="1019EB99" w14:textId="77777777" w:rsidR="008C0140" w:rsidRPr="00567006" w:rsidRDefault="008C0140" w:rsidP="00332D85">
            <w:pPr>
              <w:spacing w:after="0" w:line="240" w:lineRule="auto"/>
              <w:jc w:val="both"/>
              <w:rPr>
                <w:rFonts w:ascii="Times New Roman" w:eastAsia="Times New Roman" w:hAnsi="Times New Roman" w:cs="Times New Roman"/>
                <w:color w:val="000000"/>
                <w:sz w:val="20"/>
                <w:szCs w:val="20"/>
              </w:rPr>
            </w:pPr>
            <w:r w:rsidRPr="00567006">
              <w:rPr>
                <w:rFonts w:ascii="Times New Roman" w:eastAsia="Times New Roman" w:hAnsi="Times New Roman" w:cs="Times New Roman"/>
                <w:color w:val="000000"/>
                <w:sz w:val="20"/>
                <w:szCs w:val="20"/>
              </w:rPr>
              <w:t>3,5</w:t>
            </w:r>
          </w:p>
        </w:tc>
        <w:tc>
          <w:tcPr>
            <w:tcW w:w="850" w:type="dxa"/>
            <w:tcBorders>
              <w:top w:val="nil"/>
              <w:left w:val="nil"/>
              <w:bottom w:val="nil"/>
              <w:right w:val="nil"/>
            </w:tcBorders>
            <w:shd w:val="clear" w:color="auto" w:fill="F2DBDB"/>
            <w:noWrap/>
            <w:vAlign w:val="center"/>
            <w:hideMark/>
          </w:tcPr>
          <w:p w14:paraId="4D6FF80A" w14:textId="77777777" w:rsidR="008C0140" w:rsidRPr="00567006" w:rsidRDefault="008C0140" w:rsidP="00332D85">
            <w:pPr>
              <w:spacing w:after="0" w:line="240" w:lineRule="auto"/>
              <w:jc w:val="both"/>
              <w:rPr>
                <w:rFonts w:ascii="Times New Roman" w:eastAsia="Times New Roman" w:hAnsi="Times New Roman" w:cs="Times New Roman"/>
                <w:color w:val="000000"/>
                <w:sz w:val="20"/>
                <w:szCs w:val="20"/>
              </w:rPr>
            </w:pPr>
            <w:r w:rsidRPr="00567006">
              <w:rPr>
                <w:rFonts w:ascii="Times New Roman" w:eastAsia="Times New Roman" w:hAnsi="Times New Roman" w:cs="Times New Roman"/>
                <w:color w:val="000000"/>
                <w:sz w:val="20"/>
                <w:szCs w:val="20"/>
              </w:rPr>
              <w:t>0,9</w:t>
            </w:r>
          </w:p>
        </w:tc>
        <w:tc>
          <w:tcPr>
            <w:tcW w:w="992" w:type="dxa"/>
            <w:tcBorders>
              <w:top w:val="nil"/>
              <w:left w:val="nil"/>
              <w:bottom w:val="nil"/>
              <w:right w:val="nil"/>
            </w:tcBorders>
            <w:shd w:val="clear" w:color="auto" w:fill="F2DBDB"/>
            <w:vAlign w:val="center"/>
            <w:hideMark/>
          </w:tcPr>
          <w:p w14:paraId="5B8B7EF5" w14:textId="77777777" w:rsidR="008C0140" w:rsidRPr="00567006" w:rsidRDefault="008C0140" w:rsidP="00332D85">
            <w:pPr>
              <w:spacing w:after="0" w:line="240" w:lineRule="auto"/>
              <w:jc w:val="both"/>
              <w:rPr>
                <w:rFonts w:ascii="Times New Roman" w:eastAsia="Times New Roman" w:hAnsi="Times New Roman" w:cs="Times New Roman"/>
                <w:color w:val="000000"/>
                <w:sz w:val="20"/>
                <w:szCs w:val="20"/>
              </w:rPr>
            </w:pPr>
            <w:r w:rsidRPr="00567006">
              <w:rPr>
                <w:rFonts w:ascii="Times New Roman" w:eastAsia="Times New Roman" w:hAnsi="Times New Roman" w:cs="Times New Roman"/>
                <w:color w:val="000000"/>
                <w:sz w:val="20"/>
                <w:szCs w:val="20"/>
              </w:rPr>
              <w:t>1,5</w:t>
            </w:r>
          </w:p>
        </w:tc>
        <w:tc>
          <w:tcPr>
            <w:tcW w:w="863" w:type="dxa"/>
            <w:tcBorders>
              <w:top w:val="nil"/>
              <w:left w:val="nil"/>
              <w:bottom w:val="nil"/>
              <w:right w:val="nil"/>
            </w:tcBorders>
            <w:shd w:val="clear" w:color="auto" w:fill="F6E6E6"/>
            <w:vAlign w:val="center"/>
          </w:tcPr>
          <w:p w14:paraId="1192695A" w14:textId="77777777" w:rsidR="008C0140" w:rsidRPr="00567006" w:rsidRDefault="008C0140" w:rsidP="00332D85">
            <w:pPr>
              <w:spacing w:after="0" w:line="240" w:lineRule="auto"/>
              <w:jc w:val="both"/>
              <w:rPr>
                <w:rFonts w:ascii="Times New Roman" w:eastAsia="Times New Roman" w:hAnsi="Times New Roman" w:cs="Times New Roman"/>
                <w:color w:val="000000"/>
                <w:sz w:val="20"/>
                <w:szCs w:val="20"/>
              </w:rPr>
            </w:pPr>
            <w:r w:rsidRPr="00567006">
              <w:rPr>
                <w:rFonts w:ascii="Times New Roman" w:eastAsia="Times New Roman" w:hAnsi="Times New Roman" w:cs="Times New Roman"/>
                <w:color w:val="000000"/>
                <w:sz w:val="20"/>
                <w:szCs w:val="20"/>
              </w:rPr>
              <w:t>0,9</w:t>
            </w:r>
          </w:p>
        </w:tc>
        <w:tc>
          <w:tcPr>
            <w:tcW w:w="720" w:type="dxa"/>
            <w:tcBorders>
              <w:top w:val="nil"/>
              <w:left w:val="nil"/>
              <w:bottom w:val="nil"/>
              <w:right w:val="nil"/>
            </w:tcBorders>
            <w:shd w:val="clear" w:color="auto" w:fill="F6E6E6"/>
            <w:vAlign w:val="center"/>
          </w:tcPr>
          <w:p w14:paraId="38E06E33" w14:textId="77777777" w:rsidR="008C0140" w:rsidRPr="00567006" w:rsidRDefault="008C0140" w:rsidP="00332D85">
            <w:pPr>
              <w:spacing w:after="0" w:line="240" w:lineRule="auto"/>
              <w:jc w:val="both"/>
              <w:rPr>
                <w:rFonts w:ascii="Times New Roman" w:eastAsia="Times New Roman" w:hAnsi="Times New Roman" w:cs="Times New Roman"/>
                <w:color w:val="000000"/>
                <w:sz w:val="20"/>
                <w:szCs w:val="20"/>
              </w:rPr>
            </w:pPr>
            <w:r w:rsidRPr="00567006">
              <w:rPr>
                <w:rFonts w:ascii="Times New Roman" w:eastAsia="Times New Roman" w:hAnsi="Times New Roman" w:cs="Times New Roman"/>
                <w:color w:val="000000"/>
                <w:sz w:val="20"/>
                <w:szCs w:val="20"/>
              </w:rPr>
              <w:t>1,5</w:t>
            </w:r>
          </w:p>
        </w:tc>
      </w:tr>
      <w:tr w:rsidR="008C0140" w:rsidRPr="00567006" w14:paraId="347D4592" w14:textId="77777777" w:rsidTr="00567006">
        <w:trPr>
          <w:trHeight w:val="222"/>
          <w:jc w:val="center"/>
        </w:trPr>
        <w:tc>
          <w:tcPr>
            <w:tcW w:w="3450" w:type="dxa"/>
            <w:tcBorders>
              <w:top w:val="nil"/>
              <w:left w:val="nil"/>
              <w:bottom w:val="nil"/>
              <w:right w:val="nil"/>
            </w:tcBorders>
            <w:noWrap/>
            <w:hideMark/>
          </w:tcPr>
          <w:p w14:paraId="648B0FE6" w14:textId="77777777" w:rsidR="008C0140" w:rsidRPr="00567006" w:rsidRDefault="008C0140" w:rsidP="00332D85">
            <w:pPr>
              <w:spacing w:after="0" w:line="240" w:lineRule="auto"/>
              <w:jc w:val="both"/>
              <w:rPr>
                <w:rFonts w:ascii="Times New Roman" w:eastAsia="Times New Roman" w:hAnsi="Times New Roman" w:cs="Times New Roman"/>
                <w:color w:val="000000"/>
                <w:sz w:val="20"/>
                <w:szCs w:val="20"/>
              </w:rPr>
            </w:pPr>
            <w:r w:rsidRPr="00567006">
              <w:rPr>
                <w:rFonts w:ascii="Times New Roman" w:eastAsia="Times New Roman" w:hAnsi="Times New Roman" w:cs="Times New Roman"/>
                <w:color w:val="000000"/>
                <w:sz w:val="20"/>
                <w:szCs w:val="20"/>
              </w:rPr>
              <w:t>Nhật</w:t>
            </w:r>
          </w:p>
        </w:tc>
        <w:tc>
          <w:tcPr>
            <w:tcW w:w="945" w:type="dxa"/>
            <w:tcBorders>
              <w:top w:val="nil"/>
              <w:left w:val="nil"/>
              <w:bottom w:val="nil"/>
              <w:right w:val="nil"/>
            </w:tcBorders>
            <w:noWrap/>
            <w:vAlign w:val="center"/>
            <w:hideMark/>
          </w:tcPr>
          <w:p w14:paraId="45EDE92F" w14:textId="77777777" w:rsidR="008C0140" w:rsidRPr="00567006" w:rsidRDefault="008C0140" w:rsidP="00332D85">
            <w:pPr>
              <w:spacing w:after="0" w:line="240" w:lineRule="auto"/>
              <w:jc w:val="both"/>
              <w:rPr>
                <w:rFonts w:ascii="Times New Roman" w:eastAsia="Times New Roman" w:hAnsi="Times New Roman" w:cs="Times New Roman"/>
                <w:color w:val="000000"/>
                <w:sz w:val="20"/>
                <w:szCs w:val="20"/>
              </w:rPr>
            </w:pPr>
            <w:r w:rsidRPr="00567006">
              <w:rPr>
                <w:rFonts w:ascii="Times New Roman" w:eastAsia="Times New Roman" w:hAnsi="Times New Roman" w:cs="Times New Roman"/>
                <w:color w:val="000000"/>
                <w:sz w:val="20"/>
                <w:szCs w:val="20"/>
              </w:rPr>
              <w:t>1,0</w:t>
            </w:r>
          </w:p>
        </w:tc>
        <w:tc>
          <w:tcPr>
            <w:tcW w:w="850" w:type="dxa"/>
            <w:tcBorders>
              <w:top w:val="nil"/>
              <w:left w:val="nil"/>
              <w:bottom w:val="nil"/>
              <w:right w:val="nil"/>
            </w:tcBorders>
            <w:shd w:val="clear" w:color="auto" w:fill="F2DBDB"/>
            <w:noWrap/>
            <w:vAlign w:val="center"/>
            <w:hideMark/>
          </w:tcPr>
          <w:p w14:paraId="531788DD" w14:textId="77777777" w:rsidR="008C0140" w:rsidRPr="00567006" w:rsidRDefault="008C0140" w:rsidP="00332D85">
            <w:pPr>
              <w:spacing w:after="0" w:line="240" w:lineRule="auto"/>
              <w:jc w:val="both"/>
              <w:rPr>
                <w:rFonts w:ascii="Times New Roman" w:eastAsia="Times New Roman" w:hAnsi="Times New Roman" w:cs="Times New Roman"/>
                <w:color w:val="000000"/>
                <w:sz w:val="20"/>
                <w:szCs w:val="20"/>
              </w:rPr>
            </w:pPr>
            <w:r w:rsidRPr="00567006">
              <w:rPr>
                <w:rFonts w:ascii="Times New Roman" w:eastAsia="Times New Roman" w:hAnsi="Times New Roman" w:cs="Times New Roman"/>
                <w:color w:val="000000"/>
                <w:sz w:val="20"/>
                <w:szCs w:val="20"/>
              </w:rPr>
              <w:t>1,4</w:t>
            </w:r>
          </w:p>
        </w:tc>
        <w:tc>
          <w:tcPr>
            <w:tcW w:w="992" w:type="dxa"/>
            <w:tcBorders>
              <w:top w:val="nil"/>
              <w:left w:val="nil"/>
              <w:bottom w:val="nil"/>
              <w:right w:val="nil"/>
            </w:tcBorders>
            <w:shd w:val="clear" w:color="auto" w:fill="F2DBDB"/>
            <w:vAlign w:val="center"/>
            <w:hideMark/>
          </w:tcPr>
          <w:p w14:paraId="48EA697D" w14:textId="77777777" w:rsidR="008C0140" w:rsidRPr="00567006" w:rsidRDefault="008C0140" w:rsidP="00332D85">
            <w:pPr>
              <w:spacing w:after="0" w:line="240" w:lineRule="auto"/>
              <w:jc w:val="both"/>
              <w:rPr>
                <w:rFonts w:ascii="Times New Roman" w:eastAsia="Times New Roman" w:hAnsi="Times New Roman" w:cs="Times New Roman"/>
                <w:color w:val="000000"/>
                <w:sz w:val="20"/>
                <w:szCs w:val="20"/>
              </w:rPr>
            </w:pPr>
            <w:r w:rsidRPr="00567006">
              <w:rPr>
                <w:rFonts w:ascii="Times New Roman" w:eastAsia="Times New Roman" w:hAnsi="Times New Roman" w:cs="Times New Roman"/>
                <w:color w:val="000000"/>
                <w:sz w:val="20"/>
                <w:szCs w:val="20"/>
              </w:rPr>
              <w:t>1,0</w:t>
            </w:r>
          </w:p>
        </w:tc>
        <w:tc>
          <w:tcPr>
            <w:tcW w:w="863" w:type="dxa"/>
            <w:tcBorders>
              <w:top w:val="nil"/>
              <w:left w:val="nil"/>
              <w:bottom w:val="nil"/>
              <w:right w:val="nil"/>
            </w:tcBorders>
            <w:shd w:val="clear" w:color="auto" w:fill="F6E6E6"/>
            <w:vAlign w:val="center"/>
          </w:tcPr>
          <w:p w14:paraId="63DDCD21" w14:textId="77777777" w:rsidR="008C0140" w:rsidRPr="00567006" w:rsidRDefault="008C0140" w:rsidP="00332D85">
            <w:pPr>
              <w:spacing w:after="0" w:line="240" w:lineRule="auto"/>
              <w:jc w:val="both"/>
              <w:rPr>
                <w:rFonts w:ascii="Times New Roman" w:eastAsia="Times New Roman" w:hAnsi="Times New Roman" w:cs="Times New Roman"/>
                <w:color w:val="000000"/>
                <w:sz w:val="20"/>
                <w:szCs w:val="20"/>
              </w:rPr>
            </w:pPr>
            <w:r w:rsidRPr="00567006">
              <w:rPr>
                <w:rFonts w:ascii="Times New Roman" w:eastAsia="Times New Roman" w:hAnsi="Times New Roman" w:cs="Times New Roman"/>
                <w:color w:val="000000"/>
                <w:sz w:val="20"/>
                <w:szCs w:val="20"/>
              </w:rPr>
              <w:t>1,3</w:t>
            </w:r>
          </w:p>
        </w:tc>
        <w:tc>
          <w:tcPr>
            <w:tcW w:w="720" w:type="dxa"/>
            <w:tcBorders>
              <w:top w:val="nil"/>
              <w:left w:val="nil"/>
              <w:bottom w:val="nil"/>
              <w:right w:val="nil"/>
            </w:tcBorders>
            <w:shd w:val="clear" w:color="auto" w:fill="F6E6E6"/>
            <w:vAlign w:val="center"/>
          </w:tcPr>
          <w:p w14:paraId="4F135A55" w14:textId="77777777" w:rsidR="008C0140" w:rsidRPr="00567006" w:rsidRDefault="008C0140" w:rsidP="00332D85">
            <w:pPr>
              <w:spacing w:after="0" w:line="240" w:lineRule="auto"/>
              <w:jc w:val="both"/>
              <w:rPr>
                <w:rFonts w:ascii="Times New Roman" w:eastAsia="Times New Roman" w:hAnsi="Times New Roman" w:cs="Times New Roman"/>
                <w:color w:val="000000"/>
                <w:sz w:val="20"/>
                <w:szCs w:val="20"/>
              </w:rPr>
            </w:pPr>
            <w:r w:rsidRPr="00567006">
              <w:rPr>
                <w:rFonts w:ascii="Times New Roman" w:eastAsia="Times New Roman" w:hAnsi="Times New Roman" w:cs="Times New Roman"/>
                <w:color w:val="000000"/>
                <w:sz w:val="20"/>
                <w:szCs w:val="20"/>
              </w:rPr>
              <w:t>1,1</w:t>
            </w:r>
          </w:p>
        </w:tc>
      </w:tr>
      <w:tr w:rsidR="008C0140" w:rsidRPr="00567006" w14:paraId="55158DBA" w14:textId="77777777" w:rsidTr="00567006">
        <w:trPr>
          <w:trHeight w:val="142"/>
          <w:jc w:val="center"/>
        </w:trPr>
        <w:tc>
          <w:tcPr>
            <w:tcW w:w="3450" w:type="dxa"/>
            <w:tcBorders>
              <w:top w:val="nil"/>
              <w:left w:val="nil"/>
              <w:bottom w:val="nil"/>
              <w:right w:val="nil"/>
            </w:tcBorders>
            <w:noWrap/>
            <w:hideMark/>
          </w:tcPr>
          <w:p w14:paraId="44E2D1F3" w14:textId="77777777" w:rsidR="008C0140" w:rsidRPr="00567006" w:rsidRDefault="008C0140" w:rsidP="00332D85">
            <w:pPr>
              <w:spacing w:after="0" w:line="240" w:lineRule="auto"/>
              <w:jc w:val="both"/>
              <w:rPr>
                <w:rFonts w:ascii="Times New Roman" w:eastAsia="Times New Roman" w:hAnsi="Times New Roman" w:cs="Times New Roman"/>
                <w:b/>
                <w:bCs/>
                <w:color w:val="000000"/>
                <w:sz w:val="20"/>
                <w:szCs w:val="20"/>
              </w:rPr>
            </w:pPr>
            <w:r w:rsidRPr="00567006">
              <w:rPr>
                <w:rFonts w:ascii="Times New Roman" w:eastAsia="Times New Roman" w:hAnsi="Times New Roman" w:cs="Times New Roman"/>
                <w:b/>
                <w:bCs/>
                <w:color w:val="000000"/>
                <w:sz w:val="20"/>
                <w:szCs w:val="20"/>
              </w:rPr>
              <w:t>Các nền kinh tế đang phát triển</w:t>
            </w:r>
          </w:p>
        </w:tc>
        <w:tc>
          <w:tcPr>
            <w:tcW w:w="945" w:type="dxa"/>
            <w:tcBorders>
              <w:top w:val="nil"/>
              <w:left w:val="nil"/>
              <w:bottom w:val="nil"/>
              <w:right w:val="nil"/>
            </w:tcBorders>
            <w:noWrap/>
            <w:vAlign w:val="center"/>
            <w:hideMark/>
          </w:tcPr>
          <w:p w14:paraId="4C9D1DEF" w14:textId="77777777" w:rsidR="008C0140" w:rsidRPr="00567006" w:rsidRDefault="008C0140" w:rsidP="00332D85">
            <w:pPr>
              <w:spacing w:after="0" w:line="240" w:lineRule="auto"/>
              <w:jc w:val="both"/>
              <w:rPr>
                <w:rFonts w:ascii="Times New Roman" w:eastAsia="Times New Roman" w:hAnsi="Times New Roman" w:cs="Times New Roman"/>
                <w:b/>
                <w:bCs/>
                <w:color w:val="000000"/>
                <w:sz w:val="20"/>
                <w:szCs w:val="20"/>
              </w:rPr>
            </w:pPr>
            <w:r w:rsidRPr="00567006">
              <w:rPr>
                <w:rFonts w:ascii="Times New Roman" w:eastAsia="Times New Roman" w:hAnsi="Times New Roman" w:cs="Times New Roman"/>
                <w:b/>
                <w:bCs/>
                <w:color w:val="000000"/>
                <w:sz w:val="20"/>
                <w:szCs w:val="20"/>
              </w:rPr>
              <w:t>4,0</w:t>
            </w:r>
          </w:p>
        </w:tc>
        <w:tc>
          <w:tcPr>
            <w:tcW w:w="850" w:type="dxa"/>
            <w:tcBorders>
              <w:top w:val="nil"/>
              <w:left w:val="nil"/>
              <w:bottom w:val="nil"/>
              <w:right w:val="nil"/>
            </w:tcBorders>
            <w:shd w:val="clear" w:color="auto" w:fill="F2DBDB"/>
            <w:noWrap/>
            <w:vAlign w:val="center"/>
            <w:hideMark/>
          </w:tcPr>
          <w:p w14:paraId="42923EAE" w14:textId="77777777" w:rsidR="008C0140" w:rsidRPr="00567006" w:rsidRDefault="008C0140" w:rsidP="00332D85">
            <w:pPr>
              <w:spacing w:after="0" w:line="240" w:lineRule="auto"/>
              <w:jc w:val="both"/>
              <w:rPr>
                <w:rFonts w:ascii="Times New Roman" w:eastAsia="Times New Roman" w:hAnsi="Times New Roman" w:cs="Times New Roman"/>
                <w:b/>
                <w:bCs/>
                <w:color w:val="000000"/>
                <w:sz w:val="20"/>
                <w:szCs w:val="20"/>
              </w:rPr>
            </w:pPr>
            <w:r w:rsidRPr="00567006">
              <w:rPr>
                <w:rFonts w:ascii="Times New Roman" w:eastAsia="Times New Roman" w:hAnsi="Times New Roman" w:cs="Times New Roman"/>
                <w:b/>
                <w:bCs/>
                <w:color w:val="000000"/>
                <w:sz w:val="20"/>
                <w:szCs w:val="20"/>
              </w:rPr>
              <w:t>4,0</w:t>
            </w:r>
          </w:p>
        </w:tc>
        <w:tc>
          <w:tcPr>
            <w:tcW w:w="992" w:type="dxa"/>
            <w:tcBorders>
              <w:top w:val="nil"/>
              <w:left w:val="nil"/>
              <w:bottom w:val="nil"/>
              <w:right w:val="nil"/>
            </w:tcBorders>
            <w:shd w:val="clear" w:color="auto" w:fill="F2DBDB"/>
            <w:vAlign w:val="center"/>
            <w:hideMark/>
          </w:tcPr>
          <w:p w14:paraId="7F7B5F6A" w14:textId="77777777" w:rsidR="008C0140" w:rsidRPr="00567006" w:rsidRDefault="008C0140" w:rsidP="00332D85">
            <w:pPr>
              <w:spacing w:after="0" w:line="240" w:lineRule="auto"/>
              <w:jc w:val="both"/>
              <w:rPr>
                <w:rFonts w:ascii="Times New Roman" w:eastAsia="Times New Roman" w:hAnsi="Times New Roman" w:cs="Times New Roman"/>
                <w:b/>
                <w:bCs/>
                <w:color w:val="000000"/>
                <w:sz w:val="20"/>
                <w:szCs w:val="20"/>
              </w:rPr>
            </w:pPr>
            <w:r w:rsidRPr="00567006">
              <w:rPr>
                <w:rFonts w:ascii="Times New Roman" w:eastAsia="Times New Roman" w:hAnsi="Times New Roman" w:cs="Times New Roman"/>
                <w:b/>
                <w:bCs/>
                <w:color w:val="000000"/>
                <w:sz w:val="20"/>
                <w:szCs w:val="20"/>
              </w:rPr>
              <w:t>4,1</w:t>
            </w:r>
          </w:p>
        </w:tc>
        <w:tc>
          <w:tcPr>
            <w:tcW w:w="863" w:type="dxa"/>
            <w:tcBorders>
              <w:top w:val="nil"/>
              <w:left w:val="nil"/>
              <w:bottom w:val="nil"/>
              <w:right w:val="nil"/>
            </w:tcBorders>
            <w:shd w:val="clear" w:color="auto" w:fill="F6E6E6"/>
            <w:vAlign w:val="center"/>
          </w:tcPr>
          <w:p w14:paraId="3B086D47" w14:textId="77777777" w:rsidR="008C0140" w:rsidRPr="00567006" w:rsidRDefault="008C0140" w:rsidP="00332D85">
            <w:pPr>
              <w:spacing w:after="0" w:line="240" w:lineRule="auto"/>
              <w:jc w:val="both"/>
              <w:rPr>
                <w:rFonts w:ascii="Times New Roman" w:eastAsia="Times New Roman" w:hAnsi="Times New Roman" w:cs="Times New Roman"/>
                <w:b/>
                <w:bCs/>
                <w:color w:val="000000"/>
                <w:sz w:val="20"/>
                <w:szCs w:val="20"/>
              </w:rPr>
            </w:pPr>
          </w:p>
        </w:tc>
        <w:tc>
          <w:tcPr>
            <w:tcW w:w="720" w:type="dxa"/>
            <w:tcBorders>
              <w:top w:val="nil"/>
              <w:left w:val="nil"/>
              <w:bottom w:val="nil"/>
              <w:right w:val="nil"/>
            </w:tcBorders>
            <w:shd w:val="clear" w:color="auto" w:fill="F6E6E6"/>
            <w:vAlign w:val="center"/>
          </w:tcPr>
          <w:p w14:paraId="4D551BBA" w14:textId="77777777" w:rsidR="008C0140" w:rsidRPr="00567006" w:rsidRDefault="008C0140" w:rsidP="00332D85">
            <w:pPr>
              <w:spacing w:after="0" w:line="240" w:lineRule="auto"/>
              <w:jc w:val="both"/>
              <w:rPr>
                <w:rFonts w:ascii="Times New Roman" w:eastAsia="Times New Roman" w:hAnsi="Times New Roman" w:cs="Times New Roman"/>
                <w:b/>
                <w:bCs/>
                <w:color w:val="000000"/>
                <w:sz w:val="20"/>
                <w:szCs w:val="20"/>
              </w:rPr>
            </w:pPr>
          </w:p>
        </w:tc>
      </w:tr>
      <w:tr w:rsidR="008C0140" w:rsidRPr="00567006" w14:paraId="53F20AC3" w14:textId="77777777" w:rsidTr="00567006">
        <w:trPr>
          <w:trHeight w:val="300"/>
          <w:jc w:val="center"/>
        </w:trPr>
        <w:tc>
          <w:tcPr>
            <w:tcW w:w="3450" w:type="dxa"/>
            <w:tcBorders>
              <w:top w:val="nil"/>
              <w:left w:val="nil"/>
              <w:bottom w:val="nil"/>
              <w:right w:val="nil"/>
            </w:tcBorders>
            <w:noWrap/>
            <w:hideMark/>
          </w:tcPr>
          <w:p w14:paraId="36EB0CA3" w14:textId="77777777" w:rsidR="008C0140" w:rsidRPr="00567006" w:rsidRDefault="008C0140" w:rsidP="00332D85">
            <w:pPr>
              <w:spacing w:after="0" w:line="240" w:lineRule="auto"/>
              <w:jc w:val="both"/>
              <w:rPr>
                <w:rFonts w:ascii="Times New Roman" w:eastAsia="Times New Roman" w:hAnsi="Times New Roman" w:cs="Times New Roman"/>
                <w:color w:val="000000"/>
                <w:sz w:val="20"/>
                <w:szCs w:val="20"/>
              </w:rPr>
            </w:pPr>
            <w:r w:rsidRPr="00567006">
              <w:rPr>
                <w:rFonts w:ascii="Times New Roman" w:eastAsia="Times New Roman" w:hAnsi="Times New Roman" w:cs="Times New Roman"/>
                <w:color w:val="000000"/>
                <w:sz w:val="20"/>
                <w:szCs w:val="20"/>
              </w:rPr>
              <w:t>Brazil</w:t>
            </w:r>
          </w:p>
        </w:tc>
        <w:tc>
          <w:tcPr>
            <w:tcW w:w="945" w:type="dxa"/>
            <w:tcBorders>
              <w:top w:val="nil"/>
              <w:left w:val="nil"/>
              <w:bottom w:val="nil"/>
              <w:right w:val="nil"/>
            </w:tcBorders>
            <w:noWrap/>
            <w:vAlign w:val="center"/>
            <w:hideMark/>
          </w:tcPr>
          <w:p w14:paraId="72508A8D" w14:textId="77777777" w:rsidR="008C0140" w:rsidRPr="00567006" w:rsidRDefault="008C0140" w:rsidP="00332D85">
            <w:pPr>
              <w:spacing w:after="0" w:line="240" w:lineRule="auto"/>
              <w:jc w:val="both"/>
              <w:rPr>
                <w:rFonts w:ascii="Times New Roman" w:eastAsia="Times New Roman" w:hAnsi="Times New Roman" w:cs="Times New Roman"/>
                <w:color w:val="000000"/>
                <w:sz w:val="20"/>
                <w:szCs w:val="20"/>
              </w:rPr>
            </w:pPr>
            <w:r w:rsidRPr="00567006">
              <w:rPr>
                <w:rFonts w:ascii="Times New Roman" w:eastAsia="Times New Roman" w:hAnsi="Times New Roman" w:cs="Times New Roman"/>
                <w:color w:val="000000"/>
                <w:sz w:val="20"/>
                <w:szCs w:val="20"/>
              </w:rPr>
              <w:t>2,9</w:t>
            </w:r>
          </w:p>
        </w:tc>
        <w:tc>
          <w:tcPr>
            <w:tcW w:w="850" w:type="dxa"/>
            <w:tcBorders>
              <w:top w:val="nil"/>
              <w:left w:val="nil"/>
              <w:bottom w:val="nil"/>
              <w:right w:val="nil"/>
            </w:tcBorders>
            <w:shd w:val="clear" w:color="auto" w:fill="F2DBDB"/>
            <w:noWrap/>
            <w:vAlign w:val="center"/>
            <w:hideMark/>
          </w:tcPr>
          <w:p w14:paraId="16E02C0D" w14:textId="77777777" w:rsidR="008C0140" w:rsidRPr="00567006" w:rsidRDefault="008C0140" w:rsidP="00332D85">
            <w:pPr>
              <w:spacing w:after="0" w:line="240" w:lineRule="auto"/>
              <w:jc w:val="both"/>
              <w:rPr>
                <w:rFonts w:ascii="Times New Roman" w:eastAsia="Times New Roman" w:hAnsi="Times New Roman" w:cs="Times New Roman"/>
                <w:color w:val="000000"/>
                <w:sz w:val="20"/>
                <w:szCs w:val="20"/>
              </w:rPr>
            </w:pPr>
            <w:r w:rsidRPr="00567006">
              <w:rPr>
                <w:rFonts w:ascii="Times New Roman" w:eastAsia="Times New Roman" w:hAnsi="Times New Roman" w:cs="Times New Roman"/>
                <w:color w:val="000000"/>
                <w:sz w:val="20"/>
                <w:szCs w:val="20"/>
              </w:rPr>
              <w:t>2,1</w:t>
            </w:r>
          </w:p>
        </w:tc>
        <w:tc>
          <w:tcPr>
            <w:tcW w:w="992" w:type="dxa"/>
            <w:tcBorders>
              <w:top w:val="nil"/>
              <w:left w:val="nil"/>
              <w:bottom w:val="nil"/>
              <w:right w:val="nil"/>
            </w:tcBorders>
            <w:shd w:val="clear" w:color="auto" w:fill="F2DBDB"/>
            <w:vAlign w:val="center"/>
            <w:hideMark/>
          </w:tcPr>
          <w:p w14:paraId="3106A6B2" w14:textId="77777777" w:rsidR="008C0140" w:rsidRPr="00567006" w:rsidRDefault="008C0140" w:rsidP="00332D85">
            <w:pPr>
              <w:spacing w:after="0" w:line="240" w:lineRule="auto"/>
              <w:jc w:val="both"/>
              <w:rPr>
                <w:rFonts w:ascii="Times New Roman" w:eastAsia="Times New Roman" w:hAnsi="Times New Roman" w:cs="Times New Roman"/>
                <w:color w:val="000000"/>
                <w:sz w:val="20"/>
                <w:szCs w:val="20"/>
              </w:rPr>
            </w:pPr>
            <w:r w:rsidRPr="00567006">
              <w:rPr>
                <w:rFonts w:ascii="Times New Roman" w:eastAsia="Times New Roman" w:hAnsi="Times New Roman" w:cs="Times New Roman"/>
                <w:color w:val="000000"/>
                <w:sz w:val="20"/>
                <w:szCs w:val="20"/>
              </w:rPr>
              <w:t>1,2</w:t>
            </w:r>
          </w:p>
        </w:tc>
        <w:tc>
          <w:tcPr>
            <w:tcW w:w="863" w:type="dxa"/>
            <w:tcBorders>
              <w:top w:val="nil"/>
              <w:left w:val="nil"/>
              <w:bottom w:val="nil"/>
              <w:right w:val="nil"/>
            </w:tcBorders>
            <w:shd w:val="clear" w:color="auto" w:fill="F6E6E6"/>
            <w:vAlign w:val="center"/>
          </w:tcPr>
          <w:p w14:paraId="6735C870" w14:textId="77777777" w:rsidR="008C0140" w:rsidRPr="00567006" w:rsidRDefault="008C0140" w:rsidP="00332D85">
            <w:pPr>
              <w:spacing w:after="0" w:line="240" w:lineRule="auto"/>
              <w:jc w:val="both"/>
              <w:rPr>
                <w:rFonts w:ascii="Times New Roman" w:eastAsia="Times New Roman" w:hAnsi="Times New Roman" w:cs="Times New Roman"/>
                <w:color w:val="000000"/>
                <w:sz w:val="20"/>
                <w:szCs w:val="20"/>
              </w:rPr>
            </w:pPr>
            <w:r w:rsidRPr="00567006">
              <w:rPr>
                <w:rFonts w:ascii="Times New Roman" w:eastAsia="Times New Roman" w:hAnsi="Times New Roman" w:cs="Times New Roman"/>
                <w:color w:val="000000"/>
                <w:sz w:val="20"/>
                <w:szCs w:val="20"/>
              </w:rPr>
              <w:t>1,7</w:t>
            </w:r>
          </w:p>
        </w:tc>
        <w:tc>
          <w:tcPr>
            <w:tcW w:w="720" w:type="dxa"/>
            <w:tcBorders>
              <w:top w:val="nil"/>
              <w:left w:val="nil"/>
              <w:bottom w:val="nil"/>
              <w:right w:val="nil"/>
            </w:tcBorders>
            <w:shd w:val="clear" w:color="auto" w:fill="F6E6E6"/>
            <w:vAlign w:val="center"/>
          </w:tcPr>
          <w:p w14:paraId="15575F5C" w14:textId="77777777" w:rsidR="008C0140" w:rsidRPr="00567006" w:rsidRDefault="008C0140" w:rsidP="00332D85">
            <w:pPr>
              <w:spacing w:after="0" w:line="240" w:lineRule="auto"/>
              <w:jc w:val="both"/>
              <w:rPr>
                <w:rFonts w:ascii="Times New Roman" w:eastAsia="Times New Roman" w:hAnsi="Times New Roman" w:cs="Times New Roman"/>
                <w:color w:val="000000"/>
                <w:sz w:val="20"/>
                <w:szCs w:val="20"/>
              </w:rPr>
            </w:pPr>
            <w:r w:rsidRPr="00567006">
              <w:rPr>
                <w:rFonts w:ascii="Times New Roman" w:eastAsia="Times New Roman" w:hAnsi="Times New Roman" w:cs="Times New Roman"/>
                <w:color w:val="000000"/>
                <w:sz w:val="20"/>
                <w:szCs w:val="20"/>
              </w:rPr>
              <w:t>1,2</w:t>
            </w:r>
          </w:p>
        </w:tc>
      </w:tr>
      <w:tr w:rsidR="008C0140" w:rsidRPr="00567006" w14:paraId="37A31720" w14:textId="77777777" w:rsidTr="00567006">
        <w:trPr>
          <w:trHeight w:val="87"/>
          <w:jc w:val="center"/>
        </w:trPr>
        <w:tc>
          <w:tcPr>
            <w:tcW w:w="3450" w:type="dxa"/>
            <w:tcBorders>
              <w:top w:val="nil"/>
              <w:left w:val="nil"/>
              <w:bottom w:val="nil"/>
              <w:right w:val="nil"/>
            </w:tcBorders>
            <w:noWrap/>
            <w:hideMark/>
          </w:tcPr>
          <w:p w14:paraId="0793B97A" w14:textId="77777777" w:rsidR="008C0140" w:rsidRPr="00567006" w:rsidRDefault="008C0140" w:rsidP="00332D85">
            <w:pPr>
              <w:spacing w:after="0" w:line="240" w:lineRule="auto"/>
              <w:jc w:val="both"/>
              <w:rPr>
                <w:rFonts w:ascii="Times New Roman" w:eastAsia="Times New Roman" w:hAnsi="Times New Roman" w:cs="Times New Roman"/>
                <w:color w:val="000000"/>
                <w:sz w:val="20"/>
                <w:szCs w:val="20"/>
              </w:rPr>
            </w:pPr>
            <w:r w:rsidRPr="00567006">
              <w:rPr>
                <w:rFonts w:ascii="Times New Roman" w:eastAsia="Times New Roman" w:hAnsi="Times New Roman" w:cs="Times New Roman"/>
                <w:color w:val="000000"/>
                <w:sz w:val="20"/>
                <w:szCs w:val="20"/>
              </w:rPr>
              <w:t>Nga</w:t>
            </w:r>
          </w:p>
        </w:tc>
        <w:tc>
          <w:tcPr>
            <w:tcW w:w="945" w:type="dxa"/>
            <w:tcBorders>
              <w:top w:val="nil"/>
              <w:left w:val="nil"/>
              <w:bottom w:val="nil"/>
              <w:right w:val="nil"/>
            </w:tcBorders>
            <w:noWrap/>
            <w:vAlign w:val="center"/>
            <w:hideMark/>
          </w:tcPr>
          <w:p w14:paraId="493F409B" w14:textId="77777777" w:rsidR="008C0140" w:rsidRPr="00567006" w:rsidRDefault="008C0140" w:rsidP="00332D85">
            <w:pPr>
              <w:spacing w:after="0" w:line="240" w:lineRule="auto"/>
              <w:jc w:val="both"/>
              <w:rPr>
                <w:rFonts w:ascii="Times New Roman" w:eastAsia="Times New Roman" w:hAnsi="Times New Roman" w:cs="Times New Roman"/>
                <w:color w:val="000000"/>
                <w:sz w:val="20"/>
                <w:szCs w:val="20"/>
              </w:rPr>
            </w:pPr>
            <w:r w:rsidRPr="00567006">
              <w:rPr>
                <w:rFonts w:ascii="Times New Roman" w:eastAsia="Times New Roman" w:hAnsi="Times New Roman" w:cs="Times New Roman"/>
                <w:color w:val="000000"/>
                <w:sz w:val="20"/>
                <w:szCs w:val="20"/>
              </w:rPr>
              <w:t>-2,1</w:t>
            </w:r>
          </w:p>
        </w:tc>
        <w:tc>
          <w:tcPr>
            <w:tcW w:w="850" w:type="dxa"/>
            <w:tcBorders>
              <w:top w:val="nil"/>
              <w:left w:val="nil"/>
              <w:bottom w:val="nil"/>
              <w:right w:val="nil"/>
            </w:tcBorders>
            <w:shd w:val="clear" w:color="auto" w:fill="F2DBDB"/>
            <w:noWrap/>
            <w:vAlign w:val="center"/>
            <w:hideMark/>
          </w:tcPr>
          <w:p w14:paraId="1A9E587F" w14:textId="77777777" w:rsidR="008C0140" w:rsidRPr="00567006" w:rsidRDefault="008C0140" w:rsidP="00332D85">
            <w:pPr>
              <w:spacing w:after="0" w:line="240" w:lineRule="auto"/>
              <w:jc w:val="both"/>
              <w:rPr>
                <w:rFonts w:ascii="Times New Roman" w:eastAsia="Times New Roman" w:hAnsi="Times New Roman" w:cs="Times New Roman"/>
                <w:color w:val="000000"/>
                <w:sz w:val="20"/>
                <w:szCs w:val="20"/>
              </w:rPr>
            </w:pPr>
            <w:r w:rsidRPr="00567006">
              <w:rPr>
                <w:rFonts w:ascii="Times New Roman" w:eastAsia="Times New Roman" w:hAnsi="Times New Roman" w:cs="Times New Roman"/>
                <w:color w:val="000000"/>
                <w:sz w:val="20"/>
                <w:szCs w:val="20"/>
              </w:rPr>
              <w:t>1,5</w:t>
            </w:r>
          </w:p>
        </w:tc>
        <w:tc>
          <w:tcPr>
            <w:tcW w:w="992" w:type="dxa"/>
            <w:tcBorders>
              <w:top w:val="nil"/>
              <w:left w:val="nil"/>
              <w:bottom w:val="nil"/>
              <w:right w:val="nil"/>
            </w:tcBorders>
            <w:shd w:val="clear" w:color="auto" w:fill="F2DBDB"/>
            <w:vAlign w:val="center"/>
            <w:hideMark/>
          </w:tcPr>
          <w:p w14:paraId="47B5BFFA" w14:textId="77777777" w:rsidR="008C0140" w:rsidRPr="00567006" w:rsidRDefault="008C0140" w:rsidP="00332D85">
            <w:pPr>
              <w:spacing w:after="0" w:line="240" w:lineRule="auto"/>
              <w:jc w:val="both"/>
              <w:rPr>
                <w:rFonts w:ascii="Times New Roman" w:eastAsia="Times New Roman" w:hAnsi="Times New Roman" w:cs="Times New Roman"/>
                <w:color w:val="000000"/>
                <w:sz w:val="20"/>
                <w:szCs w:val="20"/>
              </w:rPr>
            </w:pPr>
            <w:r w:rsidRPr="00567006">
              <w:rPr>
                <w:rFonts w:ascii="Times New Roman" w:eastAsia="Times New Roman" w:hAnsi="Times New Roman" w:cs="Times New Roman"/>
                <w:color w:val="000000"/>
                <w:sz w:val="20"/>
                <w:szCs w:val="20"/>
              </w:rPr>
              <w:t>1,3</w:t>
            </w:r>
          </w:p>
        </w:tc>
        <w:tc>
          <w:tcPr>
            <w:tcW w:w="863" w:type="dxa"/>
            <w:tcBorders>
              <w:top w:val="nil"/>
              <w:left w:val="nil"/>
              <w:bottom w:val="nil"/>
              <w:right w:val="nil"/>
            </w:tcBorders>
            <w:shd w:val="clear" w:color="auto" w:fill="F6E6E6"/>
            <w:vAlign w:val="center"/>
          </w:tcPr>
          <w:p w14:paraId="2292AA5F" w14:textId="77777777" w:rsidR="008C0140" w:rsidRPr="00567006" w:rsidRDefault="008C0140" w:rsidP="00332D85">
            <w:pPr>
              <w:spacing w:after="0" w:line="240" w:lineRule="auto"/>
              <w:jc w:val="both"/>
              <w:rPr>
                <w:rFonts w:ascii="Times New Roman" w:eastAsia="Times New Roman" w:hAnsi="Times New Roman" w:cs="Times New Roman"/>
                <w:color w:val="000000"/>
                <w:sz w:val="20"/>
                <w:szCs w:val="20"/>
              </w:rPr>
            </w:pPr>
            <w:r w:rsidRPr="00567006">
              <w:rPr>
                <w:rFonts w:ascii="Times New Roman" w:eastAsia="Times New Roman" w:hAnsi="Times New Roman" w:cs="Times New Roman"/>
                <w:color w:val="000000"/>
                <w:sz w:val="20"/>
                <w:szCs w:val="20"/>
              </w:rPr>
              <w:t>-1,5</w:t>
            </w:r>
          </w:p>
        </w:tc>
        <w:tc>
          <w:tcPr>
            <w:tcW w:w="720" w:type="dxa"/>
            <w:tcBorders>
              <w:top w:val="nil"/>
              <w:left w:val="nil"/>
              <w:bottom w:val="nil"/>
              <w:right w:val="nil"/>
            </w:tcBorders>
            <w:shd w:val="clear" w:color="auto" w:fill="F6E6E6"/>
            <w:vAlign w:val="center"/>
          </w:tcPr>
          <w:p w14:paraId="6F9EBC1A" w14:textId="77777777" w:rsidR="008C0140" w:rsidRPr="00567006" w:rsidRDefault="008C0140" w:rsidP="00332D85">
            <w:pPr>
              <w:spacing w:after="0" w:line="240" w:lineRule="auto"/>
              <w:jc w:val="both"/>
              <w:rPr>
                <w:rFonts w:ascii="Times New Roman" w:eastAsia="Times New Roman" w:hAnsi="Times New Roman" w:cs="Times New Roman"/>
                <w:color w:val="000000"/>
                <w:sz w:val="20"/>
                <w:szCs w:val="20"/>
              </w:rPr>
            </w:pPr>
            <w:r w:rsidRPr="00567006">
              <w:rPr>
                <w:rFonts w:ascii="Times New Roman" w:eastAsia="Times New Roman" w:hAnsi="Times New Roman" w:cs="Times New Roman"/>
                <w:color w:val="000000"/>
                <w:sz w:val="20"/>
                <w:szCs w:val="20"/>
              </w:rPr>
              <w:t>-0,4</w:t>
            </w:r>
          </w:p>
        </w:tc>
      </w:tr>
      <w:tr w:rsidR="008C0140" w:rsidRPr="00567006" w14:paraId="3B99EF2E" w14:textId="77777777" w:rsidTr="00567006">
        <w:trPr>
          <w:trHeight w:val="208"/>
          <w:jc w:val="center"/>
        </w:trPr>
        <w:tc>
          <w:tcPr>
            <w:tcW w:w="3450" w:type="dxa"/>
            <w:tcBorders>
              <w:top w:val="nil"/>
              <w:left w:val="nil"/>
              <w:bottom w:val="nil"/>
              <w:right w:val="nil"/>
            </w:tcBorders>
            <w:noWrap/>
            <w:hideMark/>
          </w:tcPr>
          <w:p w14:paraId="06BAECD6" w14:textId="77777777" w:rsidR="008C0140" w:rsidRPr="00567006" w:rsidRDefault="008C0140" w:rsidP="00332D85">
            <w:pPr>
              <w:spacing w:after="0" w:line="240" w:lineRule="auto"/>
              <w:jc w:val="both"/>
              <w:rPr>
                <w:rFonts w:ascii="Times New Roman" w:eastAsia="Times New Roman" w:hAnsi="Times New Roman" w:cs="Times New Roman"/>
                <w:color w:val="000000"/>
                <w:sz w:val="20"/>
                <w:szCs w:val="20"/>
              </w:rPr>
            </w:pPr>
            <w:r w:rsidRPr="00567006">
              <w:rPr>
                <w:rFonts w:ascii="Times New Roman" w:eastAsia="Times New Roman" w:hAnsi="Times New Roman" w:cs="Times New Roman"/>
                <w:color w:val="000000"/>
                <w:sz w:val="20"/>
                <w:szCs w:val="20"/>
              </w:rPr>
              <w:t>Ấn Độ</w:t>
            </w:r>
          </w:p>
        </w:tc>
        <w:tc>
          <w:tcPr>
            <w:tcW w:w="945" w:type="dxa"/>
            <w:tcBorders>
              <w:top w:val="nil"/>
              <w:left w:val="nil"/>
              <w:bottom w:val="nil"/>
              <w:right w:val="nil"/>
            </w:tcBorders>
            <w:noWrap/>
            <w:vAlign w:val="center"/>
            <w:hideMark/>
          </w:tcPr>
          <w:p w14:paraId="4C1C88C9" w14:textId="77777777" w:rsidR="008C0140" w:rsidRPr="00567006" w:rsidRDefault="008C0140" w:rsidP="00332D85">
            <w:pPr>
              <w:spacing w:after="0" w:line="240" w:lineRule="auto"/>
              <w:jc w:val="both"/>
              <w:rPr>
                <w:rFonts w:ascii="Times New Roman" w:eastAsia="Times New Roman" w:hAnsi="Times New Roman" w:cs="Times New Roman"/>
                <w:color w:val="000000"/>
                <w:sz w:val="20"/>
                <w:szCs w:val="20"/>
              </w:rPr>
            </w:pPr>
            <w:r w:rsidRPr="00567006">
              <w:rPr>
                <w:rFonts w:ascii="Times New Roman" w:eastAsia="Times New Roman" w:hAnsi="Times New Roman" w:cs="Times New Roman"/>
                <w:color w:val="000000"/>
                <w:sz w:val="20"/>
                <w:szCs w:val="20"/>
              </w:rPr>
              <w:t>7,2</w:t>
            </w:r>
          </w:p>
        </w:tc>
        <w:tc>
          <w:tcPr>
            <w:tcW w:w="850" w:type="dxa"/>
            <w:tcBorders>
              <w:top w:val="nil"/>
              <w:left w:val="nil"/>
              <w:bottom w:val="nil"/>
              <w:right w:val="nil"/>
            </w:tcBorders>
            <w:shd w:val="clear" w:color="auto" w:fill="F2DBDB"/>
            <w:noWrap/>
            <w:vAlign w:val="center"/>
            <w:hideMark/>
          </w:tcPr>
          <w:p w14:paraId="7DB865F3" w14:textId="77777777" w:rsidR="008C0140" w:rsidRPr="00567006" w:rsidRDefault="008C0140" w:rsidP="00332D85">
            <w:pPr>
              <w:spacing w:after="0" w:line="240" w:lineRule="auto"/>
              <w:jc w:val="both"/>
              <w:rPr>
                <w:rFonts w:ascii="Times New Roman" w:eastAsia="Times New Roman" w:hAnsi="Times New Roman" w:cs="Times New Roman"/>
                <w:color w:val="000000"/>
                <w:sz w:val="20"/>
                <w:szCs w:val="20"/>
              </w:rPr>
            </w:pPr>
            <w:r w:rsidRPr="00567006">
              <w:rPr>
                <w:rFonts w:ascii="Times New Roman" w:eastAsia="Times New Roman" w:hAnsi="Times New Roman" w:cs="Times New Roman"/>
                <w:color w:val="000000"/>
                <w:sz w:val="20"/>
                <w:szCs w:val="20"/>
              </w:rPr>
              <w:t>6,1</w:t>
            </w:r>
          </w:p>
        </w:tc>
        <w:tc>
          <w:tcPr>
            <w:tcW w:w="992" w:type="dxa"/>
            <w:tcBorders>
              <w:top w:val="nil"/>
              <w:left w:val="nil"/>
              <w:bottom w:val="nil"/>
              <w:right w:val="nil"/>
            </w:tcBorders>
            <w:shd w:val="clear" w:color="auto" w:fill="F2DBDB"/>
            <w:vAlign w:val="center"/>
            <w:hideMark/>
          </w:tcPr>
          <w:p w14:paraId="262C20CD" w14:textId="77777777" w:rsidR="008C0140" w:rsidRPr="00567006" w:rsidRDefault="008C0140" w:rsidP="00332D85">
            <w:pPr>
              <w:spacing w:after="0" w:line="240" w:lineRule="auto"/>
              <w:jc w:val="both"/>
              <w:rPr>
                <w:rFonts w:ascii="Times New Roman" w:eastAsia="Times New Roman" w:hAnsi="Times New Roman" w:cs="Times New Roman"/>
                <w:color w:val="000000"/>
                <w:sz w:val="20"/>
                <w:szCs w:val="20"/>
              </w:rPr>
            </w:pPr>
            <w:r w:rsidRPr="00567006">
              <w:rPr>
                <w:rFonts w:ascii="Times New Roman" w:eastAsia="Times New Roman" w:hAnsi="Times New Roman" w:cs="Times New Roman"/>
                <w:color w:val="000000"/>
                <w:sz w:val="20"/>
                <w:szCs w:val="20"/>
              </w:rPr>
              <w:t>6,3</w:t>
            </w:r>
          </w:p>
        </w:tc>
        <w:tc>
          <w:tcPr>
            <w:tcW w:w="863" w:type="dxa"/>
            <w:tcBorders>
              <w:top w:val="nil"/>
              <w:left w:val="nil"/>
              <w:bottom w:val="nil"/>
              <w:right w:val="nil"/>
            </w:tcBorders>
            <w:shd w:val="clear" w:color="auto" w:fill="F6E6E6"/>
            <w:vAlign w:val="center"/>
          </w:tcPr>
          <w:p w14:paraId="05F32654" w14:textId="77777777" w:rsidR="008C0140" w:rsidRPr="00567006" w:rsidRDefault="008C0140" w:rsidP="00332D85">
            <w:pPr>
              <w:spacing w:after="0" w:line="240" w:lineRule="auto"/>
              <w:jc w:val="both"/>
              <w:rPr>
                <w:rFonts w:ascii="Times New Roman" w:eastAsia="Times New Roman" w:hAnsi="Times New Roman" w:cs="Times New Roman"/>
                <w:color w:val="000000"/>
                <w:sz w:val="20"/>
                <w:szCs w:val="20"/>
              </w:rPr>
            </w:pPr>
            <w:r w:rsidRPr="00567006">
              <w:rPr>
                <w:rFonts w:ascii="Times New Roman" w:eastAsia="Times New Roman" w:hAnsi="Times New Roman" w:cs="Times New Roman"/>
                <w:color w:val="000000"/>
                <w:sz w:val="20"/>
                <w:szCs w:val="20"/>
              </w:rPr>
              <w:t>6,0</w:t>
            </w:r>
          </w:p>
        </w:tc>
        <w:tc>
          <w:tcPr>
            <w:tcW w:w="720" w:type="dxa"/>
            <w:tcBorders>
              <w:top w:val="nil"/>
              <w:left w:val="nil"/>
              <w:bottom w:val="nil"/>
              <w:right w:val="nil"/>
            </w:tcBorders>
            <w:shd w:val="clear" w:color="auto" w:fill="F6E6E6"/>
            <w:vAlign w:val="center"/>
          </w:tcPr>
          <w:p w14:paraId="5C120D6D" w14:textId="77777777" w:rsidR="008C0140" w:rsidRPr="00567006" w:rsidRDefault="008C0140" w:rsidP="00332D85">
            <w:pPr>
              <w:spacing w:after="0" w:line="240" w:lineRule="auto"/>
              <w:jc w:val="both"/>
              <w:rPr>
                <w:rFonts w:ascii="Times New Roman" w:eastAsia="Times New Roman" w:hAnsi="Times New Roman" w:cs="Times New Roman"/>
                <w:color w:val="000000"/>
                <w:sz w:val="20"/>
                <w:szCs w:val="20"/>
              </w:rPr>
            </w:pPr>
            <w:r w:rsidRPr="00567006">
              <w:rPr>
                <w:rFonts w:ascii="Times New Roman" w:eastAsia="Times New Roman" w:hAnsi="Times New Roman" w:cs="Times New Roman"/>
                <w:color w:val="000000"/>
                <w:sz w:val="20"/>
                <w:szCs w:val="20"/>
              </w:rPr>
              <w:t>7,0</w:t>
            </w:r>
          </w:p>
        </w:tc>
      </w:tr>
      <w:tr w:rsidR="008C0140" w:rsidRPr="00567006" w14:paraId="47CD99BF" w14:textId="77777777" w:rsidTr="00567006">
        <w:trPr>
          <w:trHeight w:val="175"/>
          <w:jc w:val="center"/>
        </w:trPr>
        <w:tc>
          <w:tcPr>
            <w:tcW w:w="3450" w:type="dxa"/>
            <w:tcBorders>
              <w:top w:val="nil"/>
              <w:left w:val="nil"/>
              <w:bottom w:val="nil"/>
              <w:right w:val="nil"/>
            </w:tcBorders>
            <w:noWrap/>
            <w:hideMark/>
          </w:tcPr>
          <w:p w14:paraId="1B7996B9" w14:textId="77777777" w:rsidR="008C0140" w:rsidRPr="00567006" w:rsidRDefault="008C0140" w:rsidP="00332D85">
            <w:pPr>
              <w:spacing w:after="0" w:line="240" w:lineRule="auto"/>
              <w:jc w:val="both"/>
              <w:rPr>
                <w:rFonts w:ascii="Times New Roman" w:eastAsia="Times New Roman" w:hAnsi="Times New Roman" w:cs="Times New Roman"/>
                <w:color w:val="000000"/>
                <w:sz w:val="20"/>
                <w:szCs w:val="20"/>
              </w:rPr>
            </w:pPr>
            <w:r w:rsidRPr="00567006">
              <w:rPr>
                <w:rFonts w:ascii="Times New Roman" w:eastAsia="Times New Roman" w:hAnsi="Times New Roman" w:cs="Times New Roman"/>
                <w:color w:val="000000"/>
                <w:sz w:val="20"/>
                <w:szCs w:val="20"/>
              </w:rPr>
              <w:t>Trung Quốc</w:t>
            </w:r>
          </w:p>
        </w:tc>
        <w:tc>
          <w:tcPr>
            <w:tcW w:w="945" w:type="dxa"/>
            <w:tcBorders>
              <w:top w:val="nil"/>
              <w:left w:val="nil"/>
              <w:bottom w:val="nil"/>
              <w:right w:val="nil"/>
            </w:tcBorders>
            <w:noWrap/>
            <w:vAlign w:val="center"/>
            <w:hideMark/>
          </w:tcPr>
          <w:p w14:paraId="2297F6F9" w14:textId="77777777" w:rsidR="008C0140" w:rsidRPr="00567006" w:rsidRDefault="008C0140" w:rsidP="00332D85">
            <w:pPr>
              <w:spacing w:after="0" w:line="240" w:lineRule="auto"/>
              <w:jc w:val="both"/>
              <w:rPr>
                <w:rFonts w:ascii="Times New Roman" w:eastAsia="Times New Roman" w:hAnsi="Times New Roman" w:cs="Times New Roman"/>
                <w:color w:val="000000"/>
                <w:sz w:val="20"/>
                <w:szCs w:val="20"/>
              </w:rPr>
            </w:pPr>
            <w:r w:rsidRPr="00567006">
              <w:rPr>
                <w:rFonts w:ascii="Times New Roman" w:eastAsia="Times New Roman" w:hAnsi="Times New Roman" w:cs="Times New Roman"/>
                <w:color w:val="000000"/>
                <w:sz w:val="20"/>
                <w:szCs w:val="20"/>
              </w:rPr>
              <w:t>3,0</w:t>
            </w:r>
          </w:p>
        </w:tc>
        <w:tc>
          <w:tcPr>
            <w:tcW w:w="850" w:type="dxa"/>
            <w:tcBorders>
              <w:top w:val="nil"/>
              <w:left w:val="nil"/>
              <w:bottom w:val="nil"/>
              <w:right w:val="nil"/>
            </w:tcBorders>
            <w:shd w:val="clear" w:color="auto" w:fill="F2DBDB"/>
            <w:noWrap/>
            <w:vAlign w:val="center"/>
            <w:hideMark/>
          </w:tcPr>
          <w:p w14:paraId="3AEA780A" w14:textId="77777777" w:rsidR="008C0140" w:rsidRPr="00567006" w:rsidRDefault="008C0140" w:rsidP="00332D85">
            <w:pPr>
              <w:spacing w:after="0" w:line="240" w:lineRule="auto"/>
              <w:jc w:val="both"/>
              <w:rPr>
                <w:rFonts w:ascii="Times New Roman" w:eastAsia="Times New Roman" w:hAnsi="Times New Roman" w:cs="Times New Roman"/>
                <w:color w:val="000000"/>
                <w:sz w:val="20"/>
                <w:szCs w:val="20"/>
              </w:rPr>
            </w:pPr>
            <w:r w:rsidRPr="00567006">
              <w:rPr>
                <w:rFonts w:ascii="Times New Roman" w:eastAsia="Times New Roman" w:hAnsi="Times New Roman" w:cs="Times New Roman"/>
                <w:color w:val="000000"/>
                <w:sz w:val="20"/>
                <w:szCs w:val="20"/>
              </w:rPr>
              <w:t>5,2</w:t>
            </w:r>
          </w:p>
        </w:tc>
        <w:tc>
          <w:tcPr>
            <w:tcW w:w="992" w:type="dxa"/>
            <w:tcBorders>
              <w:top w:val="nil"/>
              <w:left w:val="nil"/>
              <w:bottom w:val="nil"/>
              <w:right w:val="nil"/>
            </w:tcBorders>
            <w:shd w:val="clear" w:color="auto" w:fill="F2DBDB"/>
            <w:vAlign w:val="center"/>
            <w:hideMark/>
          </w:tcPr>
          <w:p w14:paraId="500BD958" w14:textId="77777777" w:rsidR="008C0140" w:rsidRPr="00567006" w:rsidRDefault="008C0140" w:rsidP="00332D85">
            <w:pPr>
              <w:spacing w:after="0" w:line="240" w:lineRule="auto"/>
              <w:jc w:val="both"/>
              <w:rPr>
                <w:rFonts w:ascii="Times New Roman" w:eastAsia="Times New Roman" w:hAnsi="Times New Roman" w:cs="Times New Roman"/>
                <w:color w:val="000000"/>
                <w:sz w:val="20"/>
                <w:szCs w:val="20"/>
              </w:rPr>
            </w:pPr>
            <w:r w:rsidRPr="00567006">
              <w:rPr>
                <w:rFonts w:ascii="Times New Roman" w:eastAsia="Times New Roman" w:hAnsi="Times New Roman" w:cs="Times New Roman"/>
                <w:color w:val="000000"/>
                <w:sz w:val="20"/>
                <w:szCs w:val="20"/>
              </w:rPr>
              <w:t>4,5</w:t>
            </w:r>
          </w:p>
        </w:tc>
        <w:tc>
          <w:tcPr>
            <w:tcW w:w="863" w:type="dxa"/>
            <w:tcBorders>
              <w:top w:val="nil"/>
              <w:left w:val="nil"/>
              <w:bottom w:val="nil"/>
              <w:right w:val="nil"/>
            </w:tcBorders>
            <w:shd w:val="clear" w:color="auto" w:fill="F6E6E6"/>
            <w:vAlign w:val="center"/>
          </w:tcPr>
          <w:p w14:paraId="719DEA45" w14:textId="77777777" w:rsidR="008C0140" w:rsidRPr="00567006" w:rsidRDefault="008C0140" w:rsidP="00332D85">
            <w:pPr>
              <w:spacing w:after="0" w:line="240" w:lineRule="auto"/>
              <w:jc w:val="both"/>
              <w:rPr>
                <w:rFonts w:ascii="Times New Roman" w:eastAsia="Times New Roman" w:hAnsi="Times New Roman" w:cs="Times New Roman"/>
                <w:color w:val="000000"/>
                <w:sz w:val="20"/>
                <w:szCs w:val="20"/>
              </w:rPr>
            </w:pPr>
            <w:r w:rsidRPr="00567006">
              <w:rPr>
                <w:rFonts w:ascii="Times New Roman" w:eastAsia="Times New Roman" w:hAnsi="Times New Roman" w:cs="Times New Roman"/>
                <w:color w:val="000000"/>
                <w:sz w:val="20"/>
                <w:szCs w:val="20"/>
              </w:rPr>
              <w:t>5,4</w:t>
            </w:r>
          </w:p>
        </w:tc>
        <w:tc>
          <w:tcPr>
            <w:tcW w:w="720" w:type="dxa"/>
            <w:tcBorders>
              <w:top w:val="nil"/>
              <w:left w:val="nil"/>
              <w:bottom w:val="nil"/>
              <w:right w:val="nil"/>
            </w:tcBorders>
            <w:shd w:val="clear" w:color="auto" w:fill="F6E6E6"/>
            <w:vAlign w:val="center"/>
          </w:tcPr>
          <w:p w14:paraId="52314915" w14:textId="77777777" w:rsidR="008C0140" w:rsidRPr="00567006" w:rsidRDefault="008C0140" w:rsidP="00332D85">
            <w:pPr>
              <w:spacing w:after="0" w:line="240" w:lineRule="auto"/>
              <w:jc w:val="both"/>
              <w:rPr>
                <w:rFonts w:ascii="Times New Roman" w:eastAsia="Times New Roman" w:hAnsi="Times New Roman" w:cs="Times New Roman"/>
                <w:color w:val="000000"/>
                <w:sz w:val="20"/>
                <w:szCs w:val="20"/>
              </w:rPr>
            </w:pPr>
            <w:r w:rsidRPr="00567006">
              <w:rPr>
                <w:rFonts w:ascii="Times New Roman" w:eastAsia="Times New Roman" w:hAnsi="Times New Roman" w:cs="Times New Roman"/>
                <w:color w:val="000000"/>
                <w:sz w:val="20"/>
                <w:szCs w:val="20"/>
              </w:rPr>
              <w:t>5,1</w:t>
            </w:r>
          </w:p>
        </w:tc>
      </w:tr>
      <w:tr w:rsidR="008C0140" w:rsidRPr="00567006" w14:paraId="6310E969" w14:textId="77777777" w:rsidTr="00567006">
        <w:trPr>
          <w:trHeight w:val="174"/>
          <w:jc w:val="center"/>
        </w:trPr>
        <w:tc>
          <w:tcPr>
            <w:tcW w:w="3450" w:type="dxa"/>
            <w:tcBorders>
              <w:top w:val="nil"/>
              <w:left w:val="nil"/>
              <w:bottom w:val="nil"/>
              <w:right w:val="nil"/>
            </w:tcBorders>
            <w:noWrap/>
            <w:hideMark/>
          </w:tcPr>
          <w:p w14:paraId="35901C8A" w14:textId="77777777" w:rsidR="008C0140" w:rsidRPr="00567006" w:rsidRDefault="008C0140" w:rsidP="00332D85">
            <w:pPr>
              <w:spacing w:after="0" w:line="240" w:lineRule="auto"/>
              <w:jc w:val="both"/>
              <w:rPr>
                <w:rFonts w:ascii="Times New Roman" w:eastAsia="Times New Roman" w:hAnsi="Times New Roman" w:cs="Times New Roman"/>
                <w:color w:val="000000"/>
                <w:sz w:val="20"/>
                <w:szCs w:val="20"/>
              </w:rPr>
            </w:pPr>
            <w:r w:rsidRPr="00567006">
              <w:rPr>
                <w:rFonts w:ascii="Times New Roman" w:eastAsia="Times New Roman" w:hAnsi="Times New Roman" w:cs="Times New Roman"/>
                <w:color w:val="000000"/>
                <w:sz w:val="20"/>
                <w:szCs w:val="20"/>
              </w:rPr>
              <w:t>Nam Phi</w:t>
            </w:r>
          </w:p>
        </w:tc>
        <w:tc>
          <w:tcPr>
            <w:tcW w:w="945" w:type="dxa"/>
            <w:tcBorders>
              <w:top w:val="nil"/>
              <w:left w:val="nil"/>
              <w:bottom w:val="nil"/>
              <w:right w:val="nil"/>
            </w:tcBorders>
            <w:noWrap/>
            <w:vAlign w:val="center"/>
            <w:hideMark/>
          </w:tcPr>
          <w:p w14:paraId="74A3A00A" w14:textId="77777777" w:rsidR="008C0140" w:rsidRPr="00567006" w:rsidRDefault="008C0140" w:rsidP="00332D85">
            <w:pPr>
              <w:spacing w:after="0" w:line="240" w:lineRule="auto"/>
              <w:jc w:val="both"/>
              <w:rPr>
                <w:rFonts w:ascii="Times New Roman" w:eastAsia="Times New Roman" w:hAnsi="Times New Roman" w:cs="Times New Roman"/>
                <w:color w:val="000000"/>
                <w:sz w:val="20"/>
                <w:szCs w:val="20"/>
              </w:rPr>
            </w:pPr>
            <w:r w:rsidRPr="00567006">
              <w:rPr>
                <w:rFonts w:ascii="Times New Roman" w:eastAsia="Times New Roman" w:hAnsi="Times New Roman" w:cs="Times New Roman"/>
                <w:color w:val="000000"/>
                <w:sz w:val="20"/>
                <w:szCs w:val="20"/>
              </w:rPr>
              <w:t>1,9</w:t>
            </w:r>
          </w:p>
        </w:tc>
        <w:tc>
          <w:tcPr>
            <w:tcW w:w="850" w:type="dxa"/>
            <w:tcBorders>
              <w:top w:val="nil"/>
              <w:left w:val="nil"/>
              <w:bottom w:val="nil"/>
              <w:right w:val="nil"/>
            </w:tcBorders>
            <w:shd w:val="clear" w:color="auto" w:fill="F2DBDB"/>
            <w:noWrap/>
            <w:vAlign w:val="center"/>
            <w:hideMark/>
          </w:tcPr>
          <w:p w14:paraId="443F8B88" w14:textId="77777777" w:rsidR="008C0140" w:rsidRPr="00567006" w:rsidRDefault="008C0140" w:rsidP="00332D85">
            <w:pPr>
              <w:spacing w:after="0" w:line="240" w:lineRule="auto"/>
              <w:jc w:val="both"/>
              <w:rPr>
                <w:rFonts w:ascii="Times New Roman" w:eastAsia="Times New Roman" w:hAnsi="Times New Roman" w:cs="Times New Roman"/>
                <w:color w:val="000000"/>
                <w:sz w:val="20"/>
                <w:szCs w:val="20"/>
              </w:rPr>
            </w:pPr>
            <w:r w:rsidRPr="00567006">
              <w:rPr>
                <w:rFonts w:ascii="Times New Roman" w:eastAsia="Times New Roman" w:hAnsi="Times New Roman" w:cs="Times New Roman"/>
                <w:color w:val="000000"/>
                <w:sz w:val="20"/>
                <w:szCs w:val="20"/>
              </w:rPr>
              <w:t>0,3</w:t>
            </w:r>
          </w:p>
        </w:tc>
        <w:tc>
          <w:tcPr>
            <w:tcW w:w="992" w:type="dxa"/>
            <w:tcBorders>
              <w:top w:val="nil"/>
              <w:left w:val="nil"/>
              <w:bottom w:val="nil"/>
              <w:right w:val="nil"/>
            </w:tcBorders>
            <w:shd w:val="clear" w:color="auto" w:fill="F2DBDB"/>
            <w:vAlign w:val="center"/>
            <w:hideMark/>
          </w:tcPr>
          <w:p w14:paraId="54D8A976" w14:textId="77777777" w:rsidR="008C0140" w:rsidRPr="00567006" w:rsidRDefault="008C0140" w:rsidP="00332D85">
            <w:pPr>
              <w:spacing w:after="0" w:line="240" w:lineRule="auto"/>
              <w:jc w:val="both"/>
              <w:rPr>
                <w:rFonts w:ascii="Times New Roman" w:eastAsia="Times New Roman" w:hAnsi="Times New Roman" w:cs="Times New Roman"/>
                <w:color w:val="000000"/>
                <w:sz w:val="20"/>
                <w:szCs w:val="20"/>
              </w:rPr>
            </w:pPr>
            <w:r w:rsidRPr="00567006">
              <w:rPr>
                <w:rFonts w:ascii="Times New Roman" w:eastAsia="Times New Roman" w:hAnsi="Times New Roman" w:cs="Times New Roman"/>
                <w:color w:val="000000"/>
                <w:sz w:val="20"/>
                <w:szCs w:val="20"/>
              </w:rPr>
              <w:t>1,7</w:t>
            </w:r>
          </w:p>
        </w:tc>
        <w:tc>
          <w:tcPr>
            <w:tcW w:w="863" w:type="dxa"/>
            <w:tcBorders>
              <w:top w:val="nil"/>
              <w:left w:val="nil"/>
              <w:bottom w:val="nil"/>
              <w:right w:val="nil"/>
            </w:tcBorders>
            <w:shd w:val="clear" w:color="auto" w:fill="F6E6E6"/>
            <w:vAlign w:val="center"/>
          </w:tcPr>
          <w:p w14:paraId="16E9F188" w14:textId="77777777" w:rsidR="008C0140" w:rsidRPr="00567006" w:rsidRDefault="008C0140" w:rsidP="00332D85">
            <w:pPr>
              <w:spacing w:after="0" w:line="240" w:lineRule="auto"/>
              <w:jc w:val="both"/>
              <w:rPr>
                <w:rFonts w:ascii="Times New Roman" w:eastAsia="Times New Roman" w:hAnsi="Times New Roman" w:cs="Times New Roman"/>
                <w:color w:val="000000"/>
                <w:sz w:val="20"/>
                <w:szCs w:val="20"/>
              </w:rPr>
            </w:pPr>
            <w:r w:rsidRPr="00567006">
              <w:rPr>
                <w:rFonts w:ascii="Times New Roman" w:eastAsia="Times New Roman" w:hAnsi="Times New Roman" w:cs="Times New Roman"/>
                <w:color w:val="000000"/>
                <w:sz w:val="20"/>
                <w:szCs w:val="20"/>
              </w:rPr>
              <w:t>0,3</w:t>
            </w:r>
          </w:p>
        </w:tc>
        <w:tc>
          <w:tcPr>
            <w:tcW w:w="720" w:type="dxa"/>
            <w:tcBorders>
              <w:top w:val="nil"/>
              <w:left w:val="nil"/>
              <w:bottom w:val="nil"/>
              <w:right w:val="nil"/>
            </w:tcBorders>
            <w:shd w:val="clear" w:color="auto" w:fill="F6E6E6"/>
            <w:vAlign w:val="center"/>
          </w:tcPr>
          <w:p w14:paraId="27E3A3D5" w14:textId="77777777" w:rsidR="008C0140" w:rsidRPr="00567006" w:rsidRDefault="008C0140" w:rsidP="00332D85">
            <w:pPr>
              <w:spacing w:after="0" w:line="240" w:lineRule="auto"/>
              <w:jc w:val="both"/>
              <w:rPr>
                <w:rFonts w:ascii="Times New Roman" w:eastAsia="Times New Roman" w:hAnsi="Times New Roman" w:cs="Times New Roman"/>
                <w:color w:val="000000"/>
                <w:sz w:val="20"/>
                <w:szCs w:val="20"/>
              </w:rPr>
            </w:pPr>
            <w:r w:rsidRPr="00567006">
              <w:rPr>
                <w:rFonts w:ascii="Times New Roman" w:eastAsia="Times New Roman" w:hAnsi="Times New Roman" w:cs="Times New Roman"/>
                <w:color w:val="000000"/>
                <w:sz w:val="20"/>
                <w:szCs w:val="20"/>
              </w:rPr>
              <w:t>1,0</w:t>
            </w:r>
          </w:p>
        </w:tc>
      </w:tr>
      <w:tr w:rsidR="008C0140" w:rsidRPr="00567006" w14:paraId="33CB9A4D" w14:textId="77777777" w:rsidTr="00567006">
        <w:trPr>
          <w:trHeight w:val="300"/>
          <w:jc w:val="center"/>
        </w:trPr>
        <w:tc>
          <w:tcPr>
            <w:tcW w:w="3450" w:type="dxa"/>
            <w:tcBorders>
              <w:top w:val="nil"/>
              <w:left w:val="nil"/>
              <w:bottom w:val="single" w:sz="4" w:space="0" w:color="BDD6EE" w:themeColor="accent5" w:themeTint="66"/>
              <w:right w:val="nil"/>
            </w:tcBorders>
            <w:noWrap/>
            <w:hideMark/>
          </w:tcPr>
          <w:p w14:paraId="1AD7427B" w14:textId="77777777" w:rsidR="008C0140" w:rsidRPr="00567006" w:rsidRDefault="008C0140" w:rsidP="00332D85">
            <w:pPr>
              <w:spacing w:after="0" w:line="240" w:lineRule="auto"/>
              <w:jc w:val="both"/>
              <w:rPr>
                <w:rFonts w:ascii="Times New Roman" w:eastAsia="Times New Roman" w:hAnsi="Times New Roman" w:cs="Times New Roman"/>
                <w:color w:val="000000"/>
                <w:sz w:val="20"/>
                <w:szCs w:val="20"/>
              </w:rPr>
            </w:pPr>
            <w:r w:rsidRPr="00567006">
              <w:rPr>
                <w:rFonts w:ascii="Times New Roman" w:eastAsia="Times New Roman" w:hAnsi="Times New Roman" w:cs="Times New Roman"/>
                <w:color w:val="000000"/>
                <w:sz w:val="20"/>
                <w:szCs w:val="20"/>
              </w:rPr>
              <w:t>ASEAN–5 (TH, PH, ML, IN, VN)</w:t>
            </w:r>
          </w:p>
        </w:tc>
        <w:tc>
          <w:tcPr>
            <w:tcW w:w="945" w:type="dxa"/>
            <w:tcBorders>
              <w:top w:val="nil"/>
              <w:left w:val="nil"/>
              <w:bottom w:val="single" w:sz="4" w:space="0" w:color="BDD6EE" w:themeColor="accent5" w:themeTint="66"/>
              <w:right w:val="nil"/>
            </w:tcBorders>
            <w:noWrap/>
            <w:vAlign w:val="center"/>
            <w:hideMark/>
          </w:tcPr>
          <w:p w14:paraId="4F1E1A49" w14:textId="77777777" w:rsidR="008C0140" w:rsidRPr="00567006" w:rsidRDefault="008C0140" w:rsidP="00332D85">
            <w:pPr>
              <w:spacing w:after="0" w:line="240" w:lineRule="auto"/>
              <w:jc w:val="both"/>
              <w:rPr>
                <w:rFonts w:ascii="Times New Roman" w:eastAsia="Times New Roman" w:hAnsi="Times New Roman" w:cs="Times New Roman"/>
                <w:color w:val="000000"/>
                <w:sz w:val="20"/>
                <w:szCs w:val="20"/>
              </w:rPr>
            </w:pPr>
            <w:r w:rsidRPr="00567006">
              <w:rPr>
                <w:rFonts w:ascii="Times New Roman" w:eastAsia="Times New Roman" w:hAnsi="Times New Roman" w:cs="Times New Roman"/>
                <w:color w:val="000000"/>
                <w:sz w:val="20"/>
                <w:szCs w:val="20"/>
              </w:rPr>
              <w:t>5,5</w:t>
            </w:r>
          </w:p>
        </w:tc>
        <w:tc>
          <w:tcPr>
            <w:tcW w:w="850" w:type="dxa"/>
            <w:tcBorders>
              <w:top w:val="nil"/>
              <w:left w:val="nil"/>
              <w:bottom w:val="single" w:sz="4" w:space="0" w:color="BDD6EE" w:themeColor="accent5" w:themeTint="66"/>
              <w:right w:val="nil"/>
            </w:tcBorders>
            <w:shd w:val="clear" w:color="auto" w:fill="F2DBDB"/>
            <w:noWrap/>
            <w:vAlign w:val="center"/>
            <w:hideMark/>
          </w:tcPr>
          <w:p w14:paraId="50E345CC" w14:textId="77777777" w:rsidR="008C0140" w:rsidRPr="00567006" w:rsidRDefault="008C0140" w:rsidP="00332D85">
            <w:pPr>
              <w:spacing w:after="0" w:line="240" w:lineRule="auto"/>
              <w:jc w:val="both"/>
              <w:rPr>
                <w:rFonts w:ascii="Times New Roman" w:eastAsia="Times New Roman" w:hAnsi="Times New Roman" w:cs="Times New Roman"/>
                <w:color w:val="000000"/>
                <w:sz w:val="20"/>
                <w:szCs w:val="20"/>
              </w:rPr>
            </w:pPr>
            <w:r w:rsidRPr="00567006">
              <w:rPr>
                <w:rFonts w:ascii="Times New Roman" w:eastAsia="Times New Roman" w:hAnsi="Times New Roman" w:cs="Times New Roman"/>
                <w:color w:val="000000"/>
                <w:sz w:val="20"/>
                <w:szCs w:val="20"/>
              </w:rPr>
              <w:t>4,6</w:t>
            </w:r>
          </w:p>
        </w:tc>
        <w:tc>
          <w:tcPr>
            <w:tcW w:w="992" w:type="dxa"/>
            <w:tcBorders>
              <w:top w:val="nil"/>
              <w:left w:val="nil"/>
              <w:bottom w:val="single" w:sz="4" w:space="0" w:color="BDD6EE" w:themeColor="accent5" w:themeTint="66"/>
              <w:right w:val="nil"/>
            </w:tcBorders>
            <w:shd w:val="clear" w:color="auto" w:fill="F2DBDB"/>
            <w:vAlign w:val="center"/>
            <w:hideMark/>
          </w:tcPr>
          <w:p w14:paraId="39F996CD" w14:textId="77777777" w:rsidR="008C0140" w:rsidRPr="00567006" w:rsidRDefault="008C0140" w:rsidP="00332D85">
            <w:pPr>
              <w:spacing w:after="0" w:line="240" w:lineRule="auto"/>
              <w:jc w:val="both"/>
              <w:rPr>
                <w:rFonts w:ascii="Times New Roman" w:eastAsia="Times New Roman" w:hAnsi="Times New Roman" w:cs="Times New Roman"/>
                <w:color w:val="000000"/>
                <w:sz w:val="20"/>
                <w:szCs w:val="20"/>
              </w:rPr>
            </w:pPr>
            <w:r w:rsidRPr="00567006">
              <w:rPr>
                <w:rFonts w:ascii="Times New Roman" w:eastAsia="Times New Roman" w:hAnsi="Times New Roman" w:cs="Times New Roman"/>
                <w:color w:val="000000"/>
                <w:sz w:val="20"/>
                <w:szCs w:val="20"/>
              </w:rPr>
              <w:t>4,5</w:t>
            </w:r>
          </w:p>
        </w:tc>
        <w:tc>
          <w:tcPr>
            <w:tcW w:w="863" w:type="dxa"/>
            <w:tcBorders>
              <w:top w:val="nil"/>
              <w:left w:val="nil"/>
              <w:bottom w:val="single" w:sz="4" w:space="0" w:color="BDD6EE" w:themeColor="accent5" w:themeTint="66"/>
              <w:right w:val="nil"/>
            </w:tcBorders>
            <w:shd w:val="clear" w:color="auto" w:fill="F6E6E6"/>
            <w:vAlign w:val="center"/>
          </w:tcPr>
          <w:p w14:paraId="371AFB55" w14:textId="77777777" w:rsidR="008C0140" w:rsidRPr="00567006" w:rsidRDefault="008C0140" w:rsidP="00332D85">
            <w:pPr>
              <w:spacing w:after="0" w:line="240" w:lineRule="auto"/>
              <w:jc w:val="both"/>
              <w:rPr>
                <w:rFonts w:ascii="Times New Roman" w:eastAsia="Times New Roman" w:hAnsi="Times New Roman" w:cs="Times New Roman"/>
                <w:color w:val="000000"/>
                <w:sz w:val="20"/>
                <w:szCs w:val="20"/>
              </w:rPr>
            </w:pPr>
          </w:p>
        </w:tc>
        <w:tc>
          <w:tcPr>
            <w:tcW w:w="720" w:type="dxa"/>
            <w:tcBorders>
              <w:top w:val="nil"/>
              <w:left w:val="nil"/>
              <w:bottom w:val="single" w:sz="4" w:space="0" w:color="BDD6EE" w:themeColor="accent5" w:themeTint="66"/>
              <w:right w:val="nil"/>
            </w:tcBorders>
            <w:shd w:val="clear" w:color="auto" w:fill="F6E6E6"/>
            <w:vAlign w:val="center"/>
          </w:tcPr>
          <w:p w14:paraId="2128C2F3" w14:textId="77777777" w:rsidR="008C0140" w:rsidRPr="00567006" w:rsidRDefault="008C0140" w:rsidP="00332D85">
            <w:pPr>
              <w:spacing w:after="0" w:line="240" w:lineRule="auto"/>
              <w:jc w:val="both"/>
              <w:rPr>
                <w:rFonts w:ascii="Times New Roman" w:eastAsia="Times New Roman" w:hAnsi="Times New Roman" w:cs="Times New Roman"/>
                <w:color w:val="000000"/>
                <w:sz w:val="20"/>
                <w:szCs w:val="20"/>
              </w:rPr>
            </w:pPr>
          </w:p>
        </w:tc>
      </w:tr>
    </w:tbl>
    <w:p w14:paraId="24EB5464" w14:textId="77777777" w:rsidR="008C0140" w:rsidRPr="00567006" w:rsidRDefault="008C0140" w:rsidP="00332D85">
      <w:pPr>
        <w:spacing w:before="60" w:after="60" w:line="312" w:lineRule="auto"/>
        <w:jc w:val="both"/>
        <w:rPr>
          <w:rFonts w:ascii="Times New Roman" w:hAnsi="Times New Roman" w:cs="Times New Roman"/>
          <w:i/>
          <w:sz w:val="20"/>
          <w:szCs w:val="20"/>
        </w:rPr>
      </w:pPr>
      <w:r w:rsidRPr="00567006">
        <w:rPr>
          <w:rFonts w:ascii="Times New Roman" w:hAnsi="Times New Roman" w:cs="Times New Roman"/>
          <w:i/>
          <w:sz w:val="20"/>
          <w:szCs w:val="20"/>
        </w:rPr>
        <w:t>Nguồn: IMF World Economic Outlook July 2023 và OECD Economic Outlook June 2023</w:t>
      </w:r>
    </w:p>
    <w:p w14:paraId="543A75AA" w14:textId="032F3E90" w:rsidR="00B20EAE" w:rsidRPr="00567006" w:rsidRDefault="00EF0253" w:rsidP="00332D85">
      <w:pPr>
        <w:spacing w:before="60" w:after="60" w:line="312" w:lineRule="auto"/>
        <w:jc w:val="both"/>
        <w:rPr>
          <w:rFonts w:ascii="Times New Roman" w:hAnsi="Times New Roman" w:cs="Times New Roman"/>
          <w:sz w:val="24"/>
          <w:szCs w:val="24"/>
        </w:rPr>
      </w:pPr>
      <w:r w:rsidRPr="00567006">
        <w:rPr>
          <w:rFonts w:ascii="Times New Roman" w:hAnsi="Times New Roman" w:cs="Times New Roman"/>
          <w:sz w:val="24"/>
          <w:szCs w:val="24"/>
        </w:rPr>
        <w:t>Cụ thể hơn, nền k</w:t>
      </w:r>
      <w:r w:rsidR="0052434A" w:rsidRPr="00567006">
        <w:rPr>
          <w:rFonts w:ascii="Times New Roman" w:hAnsi="Times New Roman" w:cs="Times New Roman"/>
          <w:sz w:val="24"/>
          <w:szCs w:val="24"/>
        </w:rPr>
        <w:t>inh tế Mỹ</w:t>
      </w:r>
      <w:r w:rsidRPr="00567006">
        <w:rPr>
          <w:rFonts w:ascii="Times New Roman" w:hAnsi="Times New Roman" w:cs="Times New Roman"/>
          <w:sz w:val="24"/>
          <w:szCs w:val="24"/>
        </w:rPr>
        <w:t xml:space="preserve"> và khu vực đồng euro</w:t>
      </w:r>
      <w:r w:rsidR="0052434A" w:rsidRPr="00567006">
        <w:rPr>
          <w:rFonts w:ascii="Times New Roman" w:hAnsi="Times New Roman" w:cs="Times New Roman"/>
          <w:sz w:val="24"/>
          <w:szCs w:val="24"/>
        </w:rPr>
        <w:t xml:space="preserve"> tiếp tục được dự báo tăng trưởng chậm lại do lạm phát dai dẳng và ưu tiên chống lạm phát của chính sách tiền tệ ở</w:t>
      </w:r>
      <w:r w:rsidRPr="00567006">
        <w:rPr>
          <w:rFonts w:ascii="Times New Roman" w:hAnsi="Times New Roman" w:cs="Times New Roman"/>
          <w:sz w:val="24"/>
          <w:szCs w:val="24"/>
        </w:rPr>
        <w:t xml:space="preserve"> các</w:t>
      </w:r>
      <w:r w:rsidR="0052434A" w:rsidRPr="00567006">
        <w:rPr>
          <w:rFonts w:ascii="Times New Roman" w:hAnsi="Times New Roman" w:cs="Times New Roman"/>
          <w:sz w:val="24"/>
          <w:szCs w:val="24"/>
        </w:rPr>
        <w:t xml:space="preserve"> nước này.</w:t>
      </w:r>
      <w:r w:rsidR="00F01C82" w:rsidRPr="00567006">
        <w:rPr>
          <w:rFonts w:ascii="Times New Roman" w:hAnsi="Times New Roman" w:cs="Times New Roman"/>
          <w:sz w:val="24"/>
          <w:szCs w:val="24"/>
        </w:rPr>
        <w:t xml:space="preserve"> Tiêu dùng và đầu tư được dự kiến sẽ tăng chậm lại khi mức tiết kiệm cao của người dân trong thời kì đại dịch không còn nữa.</w:t>
      </w:r>
      <w:r w:rsidR="0052434A" w:rsidRPr="00567006">
        <w:rPr>
          <w:rFonts w:ascii="Times New Roman" w:hAnsi="Times New Roman" w:cs="Times New Roman"/>
          <w:sz w:val="24"/>
          <w:szCs w:val="24"/>
        </w:rPr>
        <w:t xml:space="preserve"> Mỹ </w:t>
      </w:r>
      <w:r w:rsidRPr="00567006">
        <w:rPr>
          <w:rFonts w:ascii="Times New Roman" w:hAnsi="Times New Roman" w:cs="Times New Roman"/>
          <w:sz w:val="24"/>
          <w:szCs w:val="24"/>
        </w:rPr>
        <w:t xml:space="preserve">cũng </w:t>
      </w:r>
      <w:r w:rsidR="0052434A" w:rsidRPr="00567006">
        <w:rPr>
          <w:rFonts w:ascii="Times New Roman" w:hAnsi="Times New Roman" w:cs="Times New Roman"/>
          <w:sz w:val="24"/>
          <w:szCs w:val="24"/>
        </w:rPr>
        <w:t>là nước đang đối mặt với vấn đề trần nợ công do vậy không có những hỗ trợ tài khóa đủ mạnh mẽ để thúc đẩy tăng trưởng kinh tế.</w:t>
      </w:r>
      <w:r w:rsidRPr="00567006">
        <w:rPr>
          <w:rFonts w:ascii="Times New Roman" w:hAnsi="Times New Roman" w:cs="Times New Roman"/>
          <w:sz w:val="24"/>
          <w:szCs w:val="24"/>
        </w:rPr>
        <w:t xml:space="preserve"> </w:t>
      </w:r>
      <w:r w:rsidR="0052434A" w:rsidRPr="00567006">
        <w:rPr>
          <w:rFonts w:ascii="Times New Roman" w:hAnsi="Times New Roman" w:cs="Times New Roman"/>
          <w:sz w:val="24"/>
          <w:szCs w:val="24"/>
        </w:rPr>
        <w:t xml:space="preserve">Trong khi đó, </w:t>
      </w:r>
      <w:r w:rsidR="00D11D2B" w:rsidRPr="00567006">
        <w:rPr>
          <w:rFonts w:ascii="Times New Roman" w:hAnsi="Times New Roman" w:cs="Times New Roman"/>
          <w:sz w:val="24"/>
          <w:szCs w:val="24"/>
        </w:rPr>
        <w:t>tăng trưởng ở khu vực</w:t>
      </w:r>
      <w:r w:rsidR="0052434A" w:rsidRPr="00567006">
        <w:rPr>
          <w:rFonts w:ascii="Times New Roman" w:hAnsi="Times New Roman" w:cs="Times New Roman"/>
          <w:sz w:val="24"/>
          <w:szCs w:val="24"/>
        </w:rPr>
        <w:t xml:space="preserve"> châu Âu thậm chí còn</w:t>
      </w:r>
      <w:r w:rsidR="00D11D2B" w:rsidRPr="00567006">
        <w:rPr>
          <w:rFonts w:ascii="Times New Roman" w:hAnsi="Times New Roman" w:cs="Times New Roman"/>
          <w:sz w:val="24"/>
          <w:szCs w:val="24"/>
        </w:rPr>
        <w:t xml:space="preserve"> giảm mạnh hơn do sự co hẹp của ngành sản xuất chế biến chế tạo, bất chấp khu vực du lịch dịch vụ đã hồi phục đáng kể. Ở các nền kinh tế đang phát triển và mới nổi, sự hồi phục của Trung Quốc xấu hơn kì vọng do </w:t>
      </w:r>
      <w:r w:rsidR="00F01C82" w:rsidRPr="00567006">
        <w:rPr>
          <w:rFonts w:ascii="Times New Roman" w:hAnsi="Times New Roman" w:cs="Times New Roman"/>
          <w:sz w:val="24"/>
          <w:szCs w:val="24"/>
        </w:rPr>
        <w:t xml:space="preserve">những tín hiệu tích cực từ xuất khẩu không đủ bù đắp </w:t>
      </w:r>
      <w:r w:rsidR="00D11D2B" w:rsidRPr="00567006">
        <w:rPr>
          <w:rFonts w:ascii="Times New Roman" w:hAnsi="Times New Roman" w:cs="Times New Roman"/>
          <w:sz w:val="24"/>
          <w:szCs w:val="24"/>
        </w:rPr>
        <w:t>sự đóng băng của thị trường bất động sản ở nước này.</w:t>
      </w:r>
      <w:r w:rsidR="008941CC" w:rsidRPr="00567006">
        <w:rPr>
          <w:rFonts w:ascii="Times New Roman" w:hAnsi="Times New Roman" w:cs="Times New Roman"/>
          <w:sz w:val="24"/>
          <w:szCs w:val="24"/>
        </w:rPr>
        <w:t xml:space="preserve"> Các nền kinh tế đang phát triển khác trong khối BRICS hay ASEAN-5 hầu hết đều gặp khó khăn trong thúc đẩy xuất khẩu do suy giảm kinh tế thế giới</w:t>
      </w:r>
      <w:r w:rsidR="00627B81" w:rsidRPr="00567006">
        <w:rPr>
          <w:rFonts w:ascii="Times New Roman" w:hAnsi="Times New Roman" w:cs="Times New Roman"/>
          <w:sz w:val="24"/>
          <w:szCs w:val="24"/>
        </w:rPr>
        <w:t xml:space="preserve">, hoặc </w:t>
      </w:r>
      <w:r w:rsidR="00F35344" w:rsidRPr="00567006">
        <w:rPr>
          <w:rFonts w:ascii="Times New Roman" w:hAnsi="Times New Roman" w:cs="Times New Roman"/>
          <w:sz w:val="24"/>
          <w:szCs w:val="24"/>
        </w:rPr>
        <w:t>do sự sụt giảm của tiêu dùng và đầu tư gây ra bởi</w:t>
      </w:r>
      <w:r w:rsidR="008941CC" w:rsidRPr="00567006">
        <w:rPr>
          <w:rFonts w:ascii="Times New Roman" w:hAnsi="Times New Roman" w:cs="Times New Roman"/>
          <w:sz w:val="24"/>
          <w:szCs w:val="24"/>
        </w:rPr>
        <w:t xml:space="preserve"> môi trường lạm phát và lãi suất cao trong nước. </w:t>
      </w:r>
    </w:p>
    <w:p w14:paraId="5085402D" w14:textId="37163D33" w:rsidR="00820385" w:rsidRPr="00567006" w:rsidRDefault="008941CC" w:rsidP="00332D85">
      <w:pPr>
        <w:spacing w:before="60" w:after="60" w:line="312" w:lineRule="auto"/>
        <w:jc w:val="both"/>
        <w:rPr>
          <w:rFonts w:ascii="Times New Roman" w:hAnsi="Times New Roman" w:cs="Times New Roman"/>
          <w:sz w:val="24"/>
          <w:szCs w:val="24"/>
        </w:rPr>
      </w:pPr>
      <w:r w:rsidRPr="00567006">
        <w:rPr>
          <w:rFonts w:ascii="Times New Roman" w:hAnsi="Times New Roman" w:cs="Times New Roman"/>
          <w:sz w:val="24"/>
          <w:szCs w:val="24"/>
        </w:rPr>
        <w:t>Tuy nhiên, rủi ro lớn nhất của kinh tế thế giới hiện nay không phải là mức tăng trưởng thấp mà là môi trường lạm phát cao dai dẳng</w:t>
      </w:r>
      <w:r w:rsidR="00B84235" w:rsidRPr="00567006">
        <w:rPr>
          <w:rFonts w:ascii="Times New Roman" w:hAnsi="Times New Roman" w:cs="Times New Roman"/>
          <w:sz w:val="24"/>
          <w:szCs w:val="24"/>
        </w:rPr>
        <w:t>,</w:t>
      </w:r>
      <w:r w:rsidRPr="00567006">
        <w:rPr>
          <w:rFonts w:ascii="Times New Roman" w:hAnsi="Times New Roman" w:cs="Times New Roman"/>
          <w:sz w:val="24"/>
          <w:szCs w:val="24"/>
        </w:rPr>
        <w:t xml:space="preserve"> kéo theo hành động thắt chặt tiền tệ</w:t>
      </w:r>
      <w:r w:rsidR="00F177EE" w:rsidRPr="00567006">
        <w:rPr>
          <w:rFonts w:ascii="Times New Roman" w:hAnsi="Times New Roman" w:cs="Times New Roman"/>
          <w:sz w:val="24"/>
          <w:szCs w:val="24"/>
        </w:rPr>
        <w:t xml:space="preserve"> của các ngân hàng trung ương lớn</w:t>
      </w:r>
      <w:r w:rsidR="00B84235" w:rsidRPr="00567006">
        <w:rPr>
          <w:rFonts w:ascii="Times New Roman" w:hAnsi="Times New Roman" w:cs="Times New Roman"/>
          <w:sz w:val="24"/>
          <w:szCs w:val="24"/>
        </w:rPr>
        <w:t>. Điều này một mặt</w:t>
      </w:r>
      <w:r w:rsidRPr="00567006">
        <w:rPr>
          <w:rFonts w:ascii="Times New Roman" w:hAnsi="Times New Roman" w:cs="Times New Roman"/>
          <w:sz w:val="24"/>
          <w:szCs w:val="24"/>
        </w:rPr>
        <w:t xml:space="preserve"> cản trở đầu tư</w:t>
      </w:r>
      <w:r w:rsidR="00B84235" w:rsidRPr="00567006">
        <w:rPr>
          <w:rFonts w:ascii="Times New Roman" w:hAnsi="Times New Roman" w:cs="Times New Roman"/>
          <w:sz w:val="24"/>
          <w:szCs w:val="24"/>
        </w:rPr>
        <w:t xml:space="preserve"> và</w:t>
      </w:r>
      <w:r w:rsidRPr="00567006">
        <w:rPr>
          <w:rFonts w:ascii="Times New Roman" w:hAnsi="Times New Roman" w:cs="Times New Roman"/>
          <w:sz w:val="24"/>
          <w:szCs w:val="24"/>
        </w:rPr>
        <w:t xml:space="preserve"> tiêu dùng</w:t>
      </w:r>
      <w:r w:rsidR="00B84235" w:rsidRPr="00567006">
        <w:rPr>
          <w:rFonts w:ascii="Times New Roman" w:hAnsi="Times New Roman" w:cs="Times New Roman"/>
          <w:sz w:val="24"/>
          <w:szCs w:val="24"/>
        </w:rPr>
        <w:t>, mặt khác</w:t>
      </w:r>
      <w:r w:rsidRPr="00567006">
        <w:rPr>
          <w:rFonts w:ascii="Times New Roman" w:hAnsi="Times New Roman" w:cs="Times New Roman"/>
          <w:sz w:val="24"/>
          <w:szCs w:val="24"/>
        </w:rPr>
        <w:t xml:space="preserve"> đẩy rủi ro của hệ thống tài chính </w:t>
      </w:r>
      <w:r w:rsidR="00F177EE" w:rsidRPr="00567006">
        <w:rPr>
          <w:rFonts w:ascii="Times New Roman" w:hAnsi="Times New Roman" w:cs="Times New Roman"/>
          <w:sz w:val="24"/>
          <w:szCs w:val="24"/>
        </w:rPr>
        <w:t xml:space="preserve">toàn </w:t>
      </w:r>
      <w:r w:rsidR="00751EBA" w:rsidRPr="00567006">
        <w:rPr>
          <w:rFonts w:ascii="Times New Roman" w:hAnsi="Times New Roman" w:cs="Times New Roman"/>
          <w:sz w:val="24"/>
          <w:szCs w:val="24"/>
        </w:rPr>
        <w:t>cầu</w:t>
      </w:r>
      <w:r w:rsidR="00F177EE" w:rsidRPr="00567006">
        <w:rPr>
          <w:rFonts w:ascii="Times New Roman" w:hAnsi="Times New Roman" w:cs="Times New Roman"/>
          <w:sz w:val="24"/>
          <w:szCs w:val="24"/>
        </w:rPr>
        <w:t xml:space="preserve"> </w:t>
      </w:r>
      <w:r w:rsidRPr="00567006">
        <w:rPr>
          <w:rFonts w:ascii="Times New Roman" w:hAnsi="Times New Roman" w:cs="Times New Roman"/>
          <w:sz w:val="24"/>
          <w:szCs w:val="24"/>
        </w:rPr>
        <w:t xml:space="preserve">lên cao. </w:t>
      </w:r>
      <w:r w:rsidR="00B4347A" w:rsidRPr="00567006">
        <w:rPr>
          <w:rFonts w:ascii="Times New Roman" w:hAnsi="Times New Roman" w:cs="Times New Roman"/>
          <w:sz w:val="24"/>
          <w:szCs w:val="24"/>
        </w:rPr>
        <w:t xml:space="preserve">Lạm phát tổng thể giảm chậm, lạm phát lõi (loại trừ biến động của giá nhiên liệu và lương thực thực phẩm) còn giảm chậm hơn. </w:t>
      </w:r>
      <w:r w:rsidR="00627B81" w:rsidRPr="00567006">
        <w:rPr>
          <w:rFonts w:ascii="Times New Roman" w:hAnsi="Times New Roman" w:cs="Times New Roman"/>
          <w:sz w:val="24"/>
          <w:szCs w:val="24"/>
        </w:rPr>
        <w:t xml:space="preserve">Giá cả tiêu dùng những tháng gần đây </w:t>
      </w:r>
      <w:r w:rsidR="00EF0253" w:rsidRPr="00567006">
        <w:rPr>
          <w:rFonts w:ascii="Times New Roman" w:hAnsi="Times New Roman" w:cs="Times New Roman"/>
          <w:sz w:val="24"/>
          <w:szCs w:val="24"/>
        </w:rPr>
        <w:t xml:space="preserve">ở Mỹ </w:t>
      </w:r>
      <w:r w:rsidR="00627B81" w:rsidRPr="00567006">
        <w:rPr>
          <w:rFonts w:ascii="Times New Roman" w:hAnsi="Times New Roman" w:cs="Times New Roman"/>
          <w:sz w:val="24"/>
          <w:szCs w:val="24"/>
        </w:rPr>
        <w:t xml:space="preserve">tuy có giảm nhưng vẫn tăng trên 3% so với cùng kì, </w:t>
      </w:r>
      <w:r w:rsidR="00B4347A" w:rsidRPr="00567006">
        <w:rPr>
          <w:rFonts w:ascii="Times New Roman" w:hAnsi="Times New Roman" w:cs="Times New Roman"/>
          <w:sz w:val="24"/>
          <w:szCs w:val="24"/>
        </w:rPr>
        <w:t xml:space="preserve">cao hơn </w:t>
      </w:r>
      <w:r w:rsidR="00627B81" w:rsidRPr="00567006">
        <w:rPr>
          <w:rFonts w:ascii="Times New Roman" w:hAnsi="Times New Roman" w:cs="Times New Roman"/>
          <w:sz w:val="24"/>
          <w:szCs w:val="24"/>
        </w:rPr>
        <w:t>mức mục tiêu 2%</w:t>
      </w:r>
      <w:r w:rsidR="00B4347A" w:rsidRPr="00567006">
        <w:rPr>
          <w:rFonts w:ascii="Times New Roman" w:hAnsi="Times New Roman" w:cs="Times New Roman"/>
          <w:sz w:val="24"/>
          <w:szCs w:val="24"/>
        </w:rPr>
        <w:t>,</w:t>
      </w:r>
      <w:r w:rsidR="00627B81" w:rsidRPr="00567006">
        <w:rPr>
          <w:rFonts w:ascii="Times New Roman" w:hAnsi="Times New Roman" w:cs="Times New Roman"/>
          <w:sz w:val="24"/>
          <w:szCs w:val="24"/>
        </w:rPr>
        <w:t xml:space="preserve"> bất chấp ngân hàng trung ương nước này đã kéo dài quá trình tăng lãi suất suốt hơn một năm qua. Lạm phát ở Nhật cũng ở mức tương tự. Trong khi đó, lạm phát khu vực đồng tiền chung euro còn tồi tệ hơn khi vẫn ở trên </w:t>
      </w:r>
      <w:r w:rsidR="00751EBA" w:rsidRPr="00567006">
        <w:rPr>
          <w:rFonts w:ascii="Times New Roman" w:hAnsi="Times New Roman" w:cs="Times New Roman"/>
          <w:sz w:val="24"/>
          <w:szCs w:val="24"/>
        </w:rPr>
        <w:t xml:space="preserve">mức </w:t>
      </w:r>
      <w:r w:rsidR="00627B81" w:rsidRPr="00567006">
        <w:rPr>
          <w:rFonts w:ascii="Times New Roman" w:hAnsi="Times New Roman" w:cs="Times New Roman"/>
          <w:sz w:val="24"/>
          <w:szCs w:val="24"/>
        </w:rPr>
        <w:t>5% và khó giảm nhanh trong thời gian tới.</w:t>
      </w:r>
      <w:r w:rsidR="00543BF7" w:rsidRPr="00567006">
        <w:rPr>
          <w:rFonts w:ascii="Times New Roman" w:hAnsi="Times New Roman" w:cs="Times New Roman"/>
          <w:sz w:val="24"/>
          <w:szCs w:val="24"/>
        </w:rPr>
        <w:t xml:space="preserve"> Ngoại trừ Trung Quốc và Thái Lan, lạm phát ở các nền kinh tế mới nổi và đang phát triển thuộc khối BRICS hay ASEAN đều đang ở trên xa mức 3%, thậm chí là hai con số như Nam Phi.</w:t>
      </w:r>
      <w:r w:rsidR="00C56541" w:rsidRPr="00567006">
        <w:rPr>
          <w:rFonts w:ascii="Times New Roman" w:hAnsi="Times New Roman" w:cs="Times New Roman"/>
          <w:sz w:val="24"/>
          <w:szCs w:val="24"/>
        </w:rPr>
        <w:t xml:space="preserve"> Trong thời gian tới, hiện tượng thời tiết </w:t>
      </w:r>
      <w:r w:rsidR="00B84235" w:rsidRPr="00567006">
        <w:rPr>
          <w:rFonts w:ascii="Times New Roman" w:hAnsi="Times New Roman" w:cs="Times New Roman"/>
          <w:sz w:val="24"/>
          <w:szCs w:val="24"/>
        </w:rPr>
        <w:t xml:space="preserve">bất lợi </w:t>
      </w:r>
      <w:r w:rsidR="00C56541" w:rsidRPr="00567006">
        <w:rPr>
          <w:rFonts w:ascii="Times New Roman" w:hAnsi="Times New Roman" w:cs="Times New Roman"/>
          <w:sz w:val="24"/>
          <w:szCs w:val="24"/>
        </w:rPr>
        <w:t xml:space="preserve">El Nino cùng với những xung đột địa chính trị có thể gây ra các cú sốc cung, khiến giá cả hàng hóa thế giới có thể tăng trở lại và lạm phát toàn cầu khó giảm nhanh </w:t>
      </w:r>
      <w:r w:rsidR="00751EBA" w:rsidRPr="00567006">
        <w:rPr>
          <w:rFonts w:ascii="Times New Roman" w:hAnsi="Times New Roman" w:cs="Times New Roman"/>
          <w:sz w:val="24"/>
          <w:szCs w:val="24"/>
        </w:rPr>
        <w:t xml:space="preserve">về mức mục tiêu </w:t>
      </w:r>
      <w:r w:rsidR="00C56541" w:rsidRPr="00567006">
        <w:rPr>
          <w:rFonts w:ascii="Times New Roman" w:hAnsi="Times New Roman" w:cs="Times New Roman"/>
          <w:sz w:val="24"/>
          <w:szCs w:val="24"/>
        </w:rPr>
        <w:t>như mong đợi.</w:t>
      </w:r>
    </w:p>
    <w:p w14:paraId="636A7508" w14:textId="3C4964E3" w:rsidR="0052434A" w:rsidRPr="00567006" w:rsidRDefault="008C0140" w:rsidP="00332D85">
      <w:pPr>
        <w:spacing w:before="60" w:after="60" w:line="312" w:lineRule="auto"/>
        <w:jc w:val="both"/>
        <w:rPr>
          <w:rFonts w:ascii="Times New Roman" w:hAnsi="Times New Roman" w:cs="Times New Roman"/>
          <w:b/>
          <w:bCs/>
          <w:sz w:val="24"/>
          <w:szCs w:val="24"/>
        </w:rPr>
      </w:pPr>
      <w:r w:rsidRPr="00567006">
        <w:rPr>
          <w:rFonts w:ascii="Times New Roman" w:hAnsi="Times New Roman" w:cs="Times New Roman"/>
          <w:b/>
          <w:bCs/>
          <w:sz w:val="24"/>
          <w:szCs w:val="24"/>
        </w:rPr>
        <w:t>Hình 1: Tốc độ tăng CPI (yoy) ở một số nước trên thế giới</w:t>
      </w:r>
    </w:p>
    <w:p w14:paraId="76D78BFF" w14:textId="5F330E18" w:rsidR="0052434A" w:rsidRPr="00567006" w:rsidRDefault="008C0140" w:rsidP="00545150">
      <w:pPr>
        <w:spacing w:before="60" w:after="60" w:line="312" w:lineRule="auto"/>
        <w:jc w:val="center"/>
        <w:rPr>
          <w:rFonts w:ascii="Times New Roman" w:hAnsi="Times New Roman" w:cs="Times New Roman"/>
          <w:sz w:val="24"/>
          <w:szCs w:val="24"/>
        </w:rPr>
      </w:pPr>
      <w:r w:rsidRPr="00567006">
        <w:rPr>
          <w:rFonts w:ascii="Times New Roman" w:hAnsi="Times New Roman" w:cs="Times New Roman"/>
          <w:noProof/>
          <w:sz w:val="24"/>
          <w:szCs w:val="24"/>
        </w:rPr>
        <w:drawing>
          <wp:inline distT="0" distB="0" distL="0" distR="0" wp14:anchorId="44B0A1E2" wp14:editId="1260EFCE">
            <wp:extent cx="4698853" cy="2695630"/>
            <wp:effectExtent l="0" t="0" r="6985" b="9525"/>
            <wp:docPr id="1478078323" name="Chart 1">
              <a:extLst xmlns:a="http://schemas.openxmlformats.org/drawingml/2006/main">
                <a:ext uri="{FF2B5EF4-FFF2-40B4-BE49-F238E27FC236}">
                  <a16:creationId xmlns:a16="http://schemas.microsoft.com/office/drawing/2014/main" id="{FA2C4414-3FAF-DEA9-9047-709354A7B1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1D6058E" w14:textId="104C6F53" w:rsidR="008C0140" w:rsidRPr="00567006" w:rsidRDefault="008C0140" w:rsidP="00545150">
      <w:pPr>
        <w:spacing w:before="60" w:after="60" w:line="312" w:lineRule="auto"/>
        <w:jc w:val="center"/>
        <w:rPr>
          <w:rFonts w:ascii="Times New Roman" w:hAnsi="Times New Roman" w:cs="Times New Roman"/>
          <w:i/>
          <w:sz w:val="20"/>
          <w:szCs w:val="20"/>
        </w:rPr>
      </w:pPr>
      <w:r w:rsidRPr="00567006">
        <w:rPr>
          <w:rFonts w:ascii="Times New Roman" w:hAnsi="Times New Roman" w:cs="Times New Roman"/>
          <w:i/>
          <w:sz w:val="20"/>
          <w:szCs w:val="20"/>
        </w:rPr>
        <w:t>Nguồn: Trading Economics Tháng 8/2023</w:t>
      </w:r>
    </w:p>
    <w:p w14:paraId="61F70070" w14:textId="3AFBACF1" w:rsidR="00666756" w:rsidRPr="00567006" w:rsidRDefault="00666756" w:rsidP="00332D85">
      <w:pPr>
        <w:spacing w:before="60" w:after="60" w:line="312" w:lineRule="auto"/>
        <w:jc w:val="both"/>
        <w:rPr>
          <w:rFonts w:ascii="Times New Roman" w:hAnsi="Times New Roman" w:cs="Times New Roman"/>
          <w:sz w:val="24"/>
          <w:szCs w:val="24"/>
        </w:rPr>
      </w:pPr>
      <w:r w:rsidRPr="00567006">
        <w:rPr>
          <w:rFonts w:ascii="Times New Roman" w:hAnsi="Times New Roman" w:cs="Times New Roman"/>
          <w:sz w:val="24"/>
          <w:szCs w:val="24"/>
        </w:rPr>
        <w:t>Môi trường lạm phát cao khiến các ngân hàng trung ương lớn trên thế giới phát đi tín hiệu sẵn sàng thắt ch</w:t>
      </w:r>
      <w:r w:rsidR="00B84235" w:rsidRPr="00567006">
        <w:rPr>
          <w:rFonts w:ascii="Times New Roman" w:hAnsi="Times New Roman" w:cs="Times New Roman"/>
          <w:sz w:val="24"/>
          <w:szCs w:val="24"/>
        </w:rPr>
        <w:t>ặ</w:t>
      </w:r>
      <w:r w:rsidRPr="00567006">
        <w:rPr>
          <w:rFonts w:ascii="Times New Roman" w:hAnsi="Times New Roman" w:cs="Times New Roman"/>
          <w:sz w:val="24"/>
          <w:szCs w:val="24"/>
        </w:rPr>
        <w:t>t</w:t>
      </w:r>
      <w:r w:rsidR="00B84235" w:rsidRPr="00567006">
        <w:rPr>
          <w:rFonts w:ascii="Times New Roman" w:hAnsi="Times New Roman" w:cs="Times New Roman"/>
          <w:sz w:val="24"/>
          <w:szCs w:val="24"/>
        </w:rPr>
        <w:t xml:space="preserve"> thêm</w:t>
      </w:r>
      <w:r w:rsidRPr="00567006">
        <w:rPr>
          <w:rFonts w:ascii="Times New Roman" w:hAnsi="Times New Roman" w:cs="Times New Roman"/>
          <w:sz w:val="24"/>
          <w:szCs w:val="24"/>
        </w:rPr>
        <w:t xml:space="preserve"> tiền tệ </w:t>
      </w:r>
      <w:r w:rsidR="00B84235" w:rsidRPr="00567006">
        <w:rPr>
          <w:rFonts w:ascii="Times New Roman" w:hAnsi="Times New Roman" w:cs="Times New Roman"/>
          <w:sz w:val="24"/>
          <w:szCs w:val="24"/>
        </w:rPr>
        <w:t>nếu cần thiết</w:t>
      </w:r>
      <w:r w:rsidR="00751EBA" w:rsidRPr="00567006">
        <w:rPr>
          <w:rFonts w:ascii="Times New Roman" w:hAnsi="Times New Roman" w:cs="Times New Roman"/>
          <w:sz w:val="24"/>
          <w:szCs w:val="24"/>
        </w:rPr>
        <w:t>,</w:t>
      </w:r>
      <w:r w:rsidRPr="00567006">
        <w:rPr>
          <w:rFonts w:ascii="Times New Roman" w:hAnsi="Times New Roman" w:cs="Times New Roman"/>
          <w:sz w:val="24"/>
          <w:szCs w:val="24"/>
        </w:rPr>
        <w:t xml:space="preserve"> hoặc</w:t>
      </w:r>
      <w:r w:rsidR="00751EBA" w:rsidRPr="00567006">
        <w:rPr>
          <w:rFonts w:ascii="Times New Roman" w:hAnsi="Times New Roman" w:cs="Times New Roman"/>
          <w:sz w:val="24"/>
          <w:szCs w:val="24"/>
        </w:rPr>
        <w:t xml:space="preserve"> ít nhất là</w:t>
      </w:r>
      <w:r w:rsidRPr="00567006">
        <w:rPr>
          <w:rFonts w:ascii="Times New Roman" w:hAnsi="Times New Roman" w:cs="Times New Roman"/>
          <w:sz w:val="24"/>
          <w:szCs w:val="24"/>
        </w:rPr>
        <w:t xml:space="preserve"> giữ nguyên trạng thái hiện tại cho tới khi lạm phát trong vòng mục tiêu của họ</w:t>
      </w:r>
      <w:r w:rsidR="00C56541" w:rsidRPr="00567006">
        <w:rPr>
          <w:rFonts w:ascii="Times New Roman" w:hAnsi="Times New Roman" w:cs="Times New Roman"/>
          <w:sz w:val="24"/>
          <w:szCs w:val="24"/>
        </w:rPr>
        <w:t>. Điều này dẫn tới nhiều tác động tiêu cực đối với các nước đang phát triển trong đó có Việt Nam. Thứ nhất, xuất khẩu và dòng đầu tư vào các nước đang phát triển có thể chậm lại hay khó hồi phục do tăng trưởng kinh tế thấp ở các nước lớn.</w:t>
      </w:r>
      <w:r w:rsidR="00146D9B" w:rsidRPr="00567006">
        <w:rPr>
          <w:rFonts w:ascii="Times New Roman" w:hAnsi="Times New Roman" w:cs="Times New Roman"/>
          <w:sz w:val="24"/>
          <w:szCs w:val="24"/>
        </w:rPr>
        <w:t xml:space="preserve"> Thêm vào đó, x</w:t>
      </w:r>
      <w:r w:rsidR="00C56541" w:rsidRPr="00567006">
        <w:rPr>
          <w:rFonts w:ascii="Times New Roman" w:hAnsi="Times New Roman" w:cs="Times New Roman"/>
          <w:sz w:val="24"/>
          <w:szCs w:val="24"/>
        </w:rPr>
        <w:t xml:space="preserve">uất khẩu của </w:t>
      </w:r>
      <w:r w:rsidR="00146D9B" w:rsidRPr="00567006">
        <w:rPr>
          <w:rFonts w:ascii="Times New Roman" w:hAnsi="Times New Roman" w:cs="Times New Roman"/>
          <w:sz w:val="24"/>
          <w:szCs w:val="24"/>
        </w:rPr>
        <w:t xml:space="preserve">Việt Nam, nước </w:t>
      </w:r>
      <w:r w:rsidR="00C56541" w:rsidRPr="00567006">
        <w:rPr>
          <w:rFonts w:ascii="Times New Roman" w:hAnsi="Times New Roman" w:cs="Times New Roman"/>
          <w:sz w:val="24"/>
          <w:szCs w:val="24"/>
        </w:rPr>
        <w:t xml:space="preserve">có đồng tiền neo </w:t>
      </w:r>
      <w:r w:rsidR="00146D9B" w:rsidRPr="00567006">
        <w:rPr>
          <w:rFonts w:ascii="Times New Roman" w:hAnsi="Times New Roman" w:cs="Times New Roman"/>
          <w:sz w:val="24"/>
          <w:szCs w:val="24"/>
        </w:rPr>
        <w:t xml:space="preserve">khá </w:t>
      </w:r>
      <w:r w:rsidR="00C56541" w:rsidRPr="00567006">
        <w:rPr>
          <w:rFonts w:ascii="Times New Roman" w:hAnsi="Times New Roman" w:cs="Times New Roman"/>
          <w:sz w:val="24"/>
          <w:szCs w:val="24"/>
        </w:rPr>
        <w:t>chặt vào đồng đô-la Mỹ</w:t>
      </w:r>
      <w:r w:rsidR="00146D9B" w:rsidRPr="00567006">
        <w:rPr>
          <w:rFonts w:ascii="Times New Roman" w:hAnsi="Times New Roman" w:cs="Times New Roman"/>
          <w:sz w:val="24"/>
          <w:szCs w:val="24"/>
        </w:rPr>
        <w:t xml:space="preserve">, </w:t>
      </w:r>
      <w:r w:rsidR="00C56541" w:rsidRPr="00567006">
        <w:rPr>
          <w:rFonts w:ascii="Times New Roman" w:hAnsi="Times New Roman" w:cs="Times New Roman"/>
          <w:sz w:val="24"/>
          <w:szCs w:val="24"/>
        </w:rPr>
        <w:t xml:space="preserve">còn </w:t>
      </w:r>
      <w:r w:rsidR="00146D9B" w:rsidRPr="00567006">
        <w:rPr>
          <w:rFonts w:ascii="Times New Roman" w:hAnsi="Times New Roman" w:cs="Times New Roman"/>
          <w:sz w:val="24"/>
          <w:szCs w:val="24"/>
        </w:rPr>
        <w:t xml:space="preserve">có thể </w:t>
      </w:r>
      <w:r w:rsidR="00C56541" w:rsidRPr="00567006">
        <w:rPr>
          <w:rFonts w:ascii="Times New Roman" w:hAnsi="Times New Roman" w:cs="Times New Roman"/>
          <w:sz w:val="24"/>
          <w:szCs w:val="24"/>
        </w:rPr>
        <w:t xml:space="preserve">chịu </w:t>
      </w:r>
      <w:r w:rsidR="00146D9B" w:rsidRPr="00567006">
        <w:rPr>
          <w:rFonts w:ascii="Times New Roman" w:hAnsi="Times New Roman" w:cs="Times New Roman"/>
          <w:sz w:val="24"/>
          <w:szCs w:val="24"/>
        </w:rPr>
        <w:t>một tác</w:t>
      </w:r>
      <w:r w:rsidR="00C56541" w:rsidRPr="00567006">
        <w:rPr>
          <w:rFonts w:ascii="Times New Roman" w:hAnsi="Times New Roman" w:cs="Times New Roman"/>
          <w:sz w:val="24"/>
          <w:szCs w:val="24"/>
        </w:rPr>
        <w:t xml:space="preserve"> động </w:t>
      </w:r>
      <w:r w:rsidR="00146D9B" w:rsidRPr="00567006">
        <w:rPr>
          <w:rFonts w:ascii="Times New Roman" w:hAnsi="Times New Roman" w:cs="Times New Roman"/>
          <w:sz w:val="24"/>
          <w:szCs w:val="24"/>
        </w:rPr>
        <w:t xml:space="preserve">tiêu cực </w:t>
      </w:r>
      <w:r w:rsidR="00C56541" w:rsidRPr="00567006">
        <w:rPr>
          <w:rFonts w:ascii="Times New Roman" w:hAnsi="Times New Roman" w:cs="Times New Roman"/>
          <w:sz w:val="24"/>
          <w:szCs w:val="24"/>
        </w:rPr>
        <w:t>khác liên quan đến sự lên giá đồng</w:t>
      </w:r>
      <w:r w:rsidR="00146D9B" w:rsidRPr="00567006">
        <w:rPr>
          <w:rFonts w:ascii="Times New Roman" w:hAnsi="Times New Roman" w:cs="Times New Roman"/>
          <w:sz w:val="24"/>
          <w:szCs w:val="24"/>
        </w:rPr>
        <w:t xml:space="preserve"> nội tệ so với hầu hết đồng tiền của các đối thủ cạnh tranh khác trên thị trường thương mại quốc tế. Thứ hai, môi trường lãi suất cao kéo dài ở các nước lớn </w:t>
      </w:r>
      <w:r w:rsidR="005548EF" w:rsidRPr="00567006">
        <w:rPr>
          <w:rFonts w:ascii="Times New Roman" w:hAnsi="Times New Roman" w:cs="Times New Roman"/>
          <w:sz w:val="24"/>
          <w:szCs w:val="24"/>
        </w:rPr>
        <w:t>còn</w:t>
      </w:r>
      <w:r w:rsidR="00146D9B" w:rsidRPr="00567006">
        <w:rPr>
          <w:rFonts w:ascii="Times New Roman" w:hAnsi="Times New Roman" w:cs="Times New Roman"/>
          <w:sz w:val="24"/>
          <w:szCs w:val="24"/>
        </w:rPr>
        <w:t xml:space="preserve"> làm hạn hẹp dư địa mở rộng tiền tệ, hạ lãi suất ở Việt Nam nếu không muốn chịu những sức ép đối với tỷ giá và dòng </w:t>
      </w:r>
      <w:r w:rsidR="00B84235" w:rsidRPr="00567006">
        <w:rPr>
          <w:rFonts w:ascii="Times New Roman" w:hAnsi="Times New Roman" w:cs="Times New Roman"/>
          <w:sz w:val="24"/>
          <w:szCs w:val="24"/>
        </w:rPr>
        <w:t>vốn</w:t>
      </w:r>
      <w:r w:rsidR="00146D9B" w:rsidRPr="00567006">
        <w:rPr>
          <w:rFonts w:ascii="Times New Roman" w:hAnsi="Times New Roman" w:cs="Times New Roman"/>
          <w:sz w:val="24"/>
          <w:szCs w:val="24"/>
        </w:rPr>
        <w:t xml:space="preserve"> quốc tế. Ngoài ra, </w:t>
      </w:r>
      <w:r w:rsidR="00DF296D" w:rsidRPr="00567006">
        <w:rPr>
          <w:rFonts w:ascii="Times New Roman" w:hAnsi="Times New Roman" w:cs="Times New Roman"/>
          <w:sz w:val="24"/>
          <w:szCs w:val="24"/>
        </w:rPr>
        <w:t>sự căng thẳng và đổ vỡ của những tổ chức tài chính yếu kém trên thế</w:t>
      </w:r>
      <w:r w:rsidR="00B84235" w:rsidRPr="00567006">
        <w:rPr>
          <w:rFonts w:ascii="Times New Roman" w:hAnsi="Times New Roman" w:cs="Times New Roman"/>
          <w:sz w:val="24"/>
          <w:szCs w:val="24"/>
        </w:rPr>
        <w:t xml:space="preserve"> giới</w:t>
      </w:r>
      <w:r w:rsidR="00DF296D" w:rsidRPr="00567006">
        <w:rPr>
          <w:rFonts w:ascii="Times New Roman" w:hAnsi="Times New Roman" w:cs="Times New Roman"/>
          <w:sz w:val="24"/>
          <w:szCs w:val="24"/>
        </w:rPr>
        <w:t xml:space="preserve"> trong môi trường lãi suất cao sẽ ít nhiều có tác động tiêu cực đến thị trường tài chính trong nước, gây tâm lí bi quan và làm ảnh hưởng đến các quyết định tiêu dùng và đầu tư trong nước.</w:t>
      </w:r>
    </w:p>
    <w:p w14:paraId="738B3F67" w14:textId="6F8077ED" w:rsidR="00066BC4" w:rsidRPr="00567006" w:rsidRDefault="000D1631" w:rsidP="00332D85">
      <w:pPr>
        <w:spacing w:before="60" w:after="60" w:line="312" w:lineRule="auto"/>
        <w:jc w:val="both"/>
        <w:rPr>
          <w:rFonts w:ascii="Times New Roman" w:hAnsi="Times New Roman" w:cs="Times New Roman"/>
          <w:b/>
          <w:bCs/>
          <w:sz w:val="24"/>
          <w:szCs w:val="24"/>
        </w:rPr>
      </w:pPr>
      <w:r w:rsidRPr="00567006">
        <w:rPr>
          <w:rFonts w:ascii="Times New Roman" w:hAnsi="Times New Roman" w:cs="Times New Roman"/>
          <w:b/>
          <w:bCs/>
          <w:sz w:val="24"/>
          <w:szCs w:val="24"/>
        </w:rPr>
        <w:t xml:space="preserve">3. </w:t>
      </w:r>
      <w:r w:rsidR="00AC1EA0" w:rsidRPr="00567006">
        <w:rPr>
          <w:rFonts w:ascii="Times New Roman" w:hAnsi="Times New Roman" w:cs="Times New Roman"/>
          <w:b/>
          <w:bCs/>
          <w:sz w:val="24"/>
          <w:szCs w:val="24"/>
        </w:rPr>
        <w:t xml:space="preserve">Kinh tế </w:t>
      </w:r>
      <w:r w:rsidRPr="00567006">
        <w:rPr>
          <w:rFonts w:ascii="Times New Roman" w:hAnsi="Times New Roman" w:cs="Times New Roman"/>
          <w:b/>
          <w:bCs/>
          <w:sz w:val="24"/>
          <w:szCs w:val="24"/>
        </w:rPr>
        <w:t>Việt Nam</w:t>
      </w:r>
      <w:r w:rsidR="00A0538D" w:rsidRPr="00567006">
        <w:rPr>
          <w:rFonts w:ascii="Times New Roman" w:hAnsi="Times New Roman" w:cs="Times New Roman"/>
          <w:b/>
          <w:bCs/>
          <w:sz w:val="24"/>
          <w:szCs w:val="24"/>
        </w:rPr>
        <w:t>:</w:t>
      </w:r>
      <w:r w:rsidR="00E37731" w:rsidRPr="00567006">
        <w:rPr>
          <w:rFonts w:ascii="Times New Roman" w:hAnsi="Times New Roman" w:cs="Times New Roman"/>
          <w:b/>
          <w:bCs/>
          <w:sz w:val="24"/>
          <w:szCs w:val="24"/>
        </w:rPr>
        <w:t xml:space="preserve"> khó khăn còn ở phía trước</w:t>
      </w:r>
      <w:r w:rsidR="00A0538D" w:rsidRPr="00567006">
        <w:rPr>
          <w:rFonts w:ascii="Times New Roman" w:hAnsi="Times New Roman" w:cs="Times New Roman"/>
          <w:b/>
          <w:bCs/>
          <w:sz w:val="24"/>
          <w:szCs w:val="24"/>
        </w:rPr>
        <w:t xml:space="preserve"> </w:t>
      </w:r>
    </w:p>
    <w:p w14:paraId="45F25FA7" w14:textId="02479498" w:rsidR="00AC1EA0" w:rsidRPr="00567006" w:rsidRDefault="00140D8C" w:rsidP="00332D85">
      <w:pPr>
        <w:spacing w:before="60" w:after="60" w:line="312" w:lineRule="auto"/>
        <w:jc w:val="both"/>
        <w:rPr>
          <w:rFonts w:ascii="Times New Roman" w:hAnsi="Times New Roman" w:cs="Times New Roman"/>
          <w:bCs/>
          <w:i/>
          <w:iCs/>
          <w:sz w:val="24"/>
          <w:szCs w:val="24"/>
        </w:rPr>
      </w:pPr>
      <w:r w:rsidRPr="00567006">
        <w:rPr>
          <w:rFonts w:ascii="Times New Roman" w:hAnsi="Times New Roman" w:cs="Times New Roman"/>
          <w:bCs/>
          <w:i/>
          <w:iCs/>
          <w:sz w:val="24"/>
          <w:szCs w:val="24"/>
        </w:rPr>
        <w:t>Tăng trưởng 6 tháng đầu năm kém xa so với kế hoạch</w:t>
      </w:r>
    </w:p>
    <w:p w14:paraId="428598B7" w14:textId="1B50293C" w:rsidR="009802EB" w:rsidRPr="00567006" w:rsidRDefault="009802EB" w:rsidP="00332D85">
      <w:pPr>
        <w:spacing w:before="60" w:after="60" w:line="312" w:lineRule="auto"/>
        <w:jc w:val="both"/>
        <w:rPr>
          <w:rFonts w:ascii="Times New Roman" w:hAnsi="Times New Roman" w:cs="Times New Roman"/>
          <w:sz w:val="24"/>
          <w:szCs w:val="24"/>
          <w:lang w:val="de-DE"/>
        </w:rPr>
      </w:pPr>
      <w:r w:rsidRPr="00567006">
        <w:rPr>
          <w:rFonts w:ascii="Times New Roman" w:hAnsi="Times New Roman" w:cs="Times New Roman"/>
          <w:sz w:val="24"/>
          <w:szCs w:val="24"/>
        </w:rPr>
        <w:t>Nhìn chung, tốc độ tăng trưởng kinh tế trung bình của Việt Nam đang có sự suy giảm qua các thập kỉ</w:t>
      </w:r>
      <w:r w:rsidRPr="00567006">
        <w:rPr>
          <w:rFonts w:ascii="Times New Roman" w:hAnsi="Times New Roman" w:cs="Times New Roman"/>
          <w:sz w:val="24"/>
          <w:szCs w:val="24"/>
          <w:lang w:val="de-DE"/>
        </w:rPr>
        <w:t xml:space="preserve"> (từ 7,6% trong giai đoạn 1991–2000, xuống còn 7,2% trong giai đoạn 2001–2010, và 6,0% trong giai đoạn 2011–2020) do</w:t>
      </w:r>
      <w:r w:rsidR="00BD14AC" w:rsidRPr="00567006">
        <w:rPr>
          <w:rFonts w:ascii="Times New Roman" w:hAnsi="Times New Roman" w:cs="Times New Roman"/>
          <w:sz w:val="24"/>
          <w:szCs w:val="24"/>
          <w:lang w:val="de-DE"/>
        </w:rPr>
        <w:t xml:space="preserve"> thiên về các chính sách quản trị tổng cầu mà </w:t>
      </w:r>
      <w:r w:rsidRPr="00567006">
        <w:rPr>
          <w:rFonts w:ascii="Times New Roman" w:hAnsi="Times New Roman" w:cs="Times New Roman"/>
          <w:sz w:val="24"/>
          <w:szCs w:val="24"/>
          <w:lang w:val="de-DE"/>
        </w:rPr>
        <w:t xml:space="preserve">thiếu những động lực thúc đẩy </w:t>
      </w:r>
      <w:r w:rsidR="00BD14AC" w:rsidRPr="00567006">
        <w:rPr>
          <w:rFonts w:ascii="Times New Roman" w:hAnsi="Times New Roman" w:cs="Times New Roman"/>
          <w:sz w:val="24"/>
          <w:szCs w:val="24"/>
          <w:lang w:val="de-DE"/>
        </w:rPr>
        <w:t>tăng trưởng năng suất trong dài hạn</w:t>
      </w:r>
      <w:r w:rsidRPr="00567006">
        <w:rPr>
          <w:rFonts w:ascii="Times New Roman" w:hAnsi="Times New Roman" w:cs="Times New Roman"/>
          <w:sz w:val="24"/>
          <w:szCs w:val="24"/>
          <w:lang w:val="de-DE"/>
        </w:rPr>
        <w:t>. Bên cạnh đó, những di</w:t>
      </w:r>
      <w:r w:rsidR="00D07A6A" w:rsidRPr="00567006">
        <w:rPr>
          <w:rFonts w:ascii="Times New Roman" w:hAnsi="Times New Roman" w:cs="Times New Roman"/>
          <w:sz w:val="24"/>
          <w:szCs w:val="24"/>
          <w:lang w:val="de-DE"/>
        </w:rPr>
        <w:t>ễ</w:t>
      </w:r>
      <w:r w:rsidRPr="00567006">
        <w:rPr>
          <w:rFonts w:ascii="Times New Roman" w:hAnsi="Times New Roman" w:cs="Times New Roman"/>
          <w:sz w:val="24"/>
          <w:szCs w:val="24"/>
          <w:lang w:val="de-DE"/>
        </w:rPr>
        <w:t xml:space="preserve">n biến gần gây cho thấy tốc độ tăng trưởng này còn trở lên </w:t>
      </w:r>
      <w:r w:rsidR="00BD14AC" w:rsidRPr="00567006">
        <w:rPr>
          <w:rFonts w:ascii="Times New Roman" w:hAnsi="Times New Roman" w:cs="Times New Roman"/>
          <w:sz w:val="24"/>
          <w:szCs w:val="24"/>
          <w:lang w:val="de-DE"/>
        </w:rPr>
        <w:t xml:space="preserve">bất ổn hơn do tác động của đại dịch Covid-19 và những hậu quả đi kèm sau đó. </w:t>
      </w:r>
    </w:p>
    <w:p w14:paraId="5B95194D" w14:textId="77777777" w:rsidR="0046489E" w:rsidRPr="00567006" w:rsidRDefault="0046489E" w:rsidP="00332D85">
      <w:pPr>
        <w:spacing w:before="60" w:after="60" w:line="312" w:lineRule="auto"/>
        <w:jc w:val="both"/>
        <w:rPr>
          <w:rFonts w:ascii="Times New Roman" w:hAnsi="Times New Roman" w:cs="Times New Roman"/>
          <w:b/>
          <w:bCs/>
          <w:sz w:val="24"/>
          <w:szCs w:val="24"/>
          <w:lang w:val="de-DE"/>
        </w:rPr>
      </w:pPr>
      <w:r w:rsidRPr="00567006">
        <w:rPr>
          <w:rFonts w:ascii="Times New Roman" w:hAnsi="Times New Roman" w:cs="Times New Roman"/>
          <w:b/>
          <w:bCs/>
          <w:sz w:val="24"/>
          <w:szCs w:val="24"/>
          <w:lang w:val="de-DE"/>
        </w:rPr>
        <w:t>Hình 2: Tăng trưởng kinh tế Việt Nam qua các giai đoạn (%)</w:t>
      </w:r>
    </w:p>
    <w:p w14:paraId="01F88734" w14:textId="77777777" w:rsidR="0046489E" w:rsidRPr="00567006" w:rsidRDefault="0046489E" w:rsidP="00545150">
      <w:pPr>
        <w:spacing w:before="60" w:after="60" w:line="312" w:lineRule="auto"/>
        <w:jc w:val="center"/>
        <w:rPr>
          <w:rFonts w:ascii="Times New Roman" w:hAnsi="Times New Roman" w:cs="Times New Roman"/>
          <w:sz w:val="24"/>
          <w:szCs w:val="24"/>
        </w:rPr>
      </w:pPr>
      <w:r w:rsidRPr="00567006">
        <w:rPr>
          <w:rFonts w:ascii="Times New Roman" w:hAnsi="Times New Roman" w:cs="Times New Roman"/>
          <w:noProof/>
          <w:sz w:val="24"/>
          <w:szCs w:val="24"/>
        </w:rPr>
        <w:drawing>
          <wp:inline distT="0" distB="0" distL="0" distR="0" wp14:anchorId="3B1C6332" wp14:editId="4B165599">
            <wp:extent cx="4698000" cy="2696400"/>
            <wp:effectExtent l="0" t="0" r="7620" b="8890"/>
            <wp:docPr id="1029219874" name="Chart 1">
              <a:extLst xmlns:a="http://schemas.openxmlformats.org/drawingml/2006/main">
                <a:ext uri="{FF2B5EF4-FFF2-40B4-BE49-F238E27FC236}">
                  <a16:creationId xmlns:a16="http://schemas.microsoft.com/office/drawing/2014/main" id="{34CDC6B7-97D1-4F41-B1B8-789A7196C0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6677C68" w14:textId="01C8D2D2" w:rsidR="0046489E" w:rsidRPr="00567006" w:rsidRDefault="0046489E" w:rsidP="00545150">
      <w:pPr>
        <w:spacing w:before="60" w:after="60" w:line="312" w:lineRule="auto"/>
        <w:jc w:val="center"/>
        <w:rPr>
          <w:rFonts w:ascii="Times New Roman" w:hAnsi="Times New Roman" w:cs="Times New Roman"/>
          <w:i/>
          <w:sz w:val="20"/>
          <w:szCs w:val="20"/>
        </w:rPr>
      </w:pPr>
      <w:r w:rsidRPr="00567006">
        <w:rPr>
          <w:rFonts w:ascii="Times New Roman" w:hAnsi="Times New Roman" w:cs="Times New Roman"/>
          <w:i/>
          <w:sz w:val="20"/>
          <w:szCs w:val="20"/>
        </w:rPr>
        <w:t>Nguồn: Tổng Cục Thống kê Việt Nam Tháng 8 (2023)</w:t>
      </w:r>
    </w:p>
    <w:p w14:paraId="3110E6C8" w14:textId="1312449B" w:rsidR="009802EB" w:rsidRDefault="00BD14AC" w:rsidP="00332D85">
      <w:pPr>
        <w:spacing w:before="60" w:after="60" w:line="312" w:lineRule="auto"/>
        <w:jc w:val="both"/>
        <w:rPr>
          <w:rFonts w:ascii="Times New Roman" w:hAnsi="Times New Roman" w:cs="Times New Roman"/>
          <w:sz w:val="24"/>
          <w:szCs w:val="24"/>
          <w:lang w:val="de-DE"/>
        </w:rPr>
      </w:pPr>
      <w:r w:rsidRPr="00567006">
        <w:rPr>
          <w:rFonts w:ascii="Times New Roman" w:hAnsi="Times New Roman" w:cs="Times New Roman"/>
          <w:sz w:val="24"/>
          <w:szCs w:val="24"/>
          <w:lang w:val="de-DE"/>
        </w:rPr>
        <w:t xml:space="preserve">Tốc độ tăng trưởng GDP 6 tháng đầu năm </w:t>
      </w:r>
      <w:r w:rsidR="0046489E" w:rsidRPr="00567006">
        <w:rPr>
          <w:rFonts w:ascii="Times New Roman" w:hAnsi="Times New Roman" w:cs="Times New Roman"/>
          <w:sz w:val="24"/>
          <w:szCs w:val="24"/>
          <w:lang w:val="de-DE"/>
        </w:rPr>
        <w:t>ước</w:t>
      </w:r>
      <w:r w:rsidRPr="00567006">
        <w:rPr>
          <w:rFonts w:ascii="Times New Roman" w:hAnsi="Times New Roman" w:cs="Times New Roman"/>
          <w:sz w:val="24"/>
          <w:szCs w:val="24"/>
          <w:lang w:val="de-DE"/>
        </w:rPr>
        <w:t xml:space="preserve"> đạt</w:t>
      </w:r>
      <w:r w:rsidR="0046489E" w:rsidRPr="00567006">
        <w:rPr>
          <w:rFonts w:ascii="Times New Roman" w:hAnsi="Times New Roman" w:cs="Times New Roman"/>
          <w:sz w:val="24"/>
          <w:szCs w:val="24"/>
          <w:lang w:val="de-DE"/>
        </w:rPr>
        <w:t xml:space="preserve"> 3,72%, với quý 2 hồi phục nhẹ so với quý 1, nhưng vẫn ở dưới xa so với con số mục tiêu 6,5% của Chính phủ. Trong đó, ngoại trừ khu vực nông, lâm, thủy sản có sự tăng trưởng ấn tượng</w:t>
      </w:r>
      <w:r w:rsidR="00072BA7" w:rsidRPr="00567006">
        <w:rPr>
          <w:rFonts w:ascii="Times New Roman" w:hAnsi="Times New Roman" w:cs="Times New Roman"/>
          <w:sz w:val="24"/>
          <w:szCs w:val="24"/>
          <w:lang w:val="de-DE"/>
        </w:rPr>
        <w:t>, c</w:t>
      </w:r>
      <w:r w:rsidR="0046489E" w:rsidRPr="00567006">
        <w:rPr>
          <w:rFonts w:ascii="Times New Roman" w:hAnsi="Times New Roman" w:cs="Times New Roman"/>
          <w:sz w:val="24"/>
          <w:szCs w:val="24"/>
          <w:lang w:val="de-DE"/>
        </w:rPr>
        <w:t>ác khu vực chiếm tỷ trọng lớn khác, đặc biệt là công nghiệp và xây dựng, đang có mức tăng trưởng ở dưới xa so với con số trung bình của 5 năm trước đại dịch.</w:t>
      </w:r>
      <w:r w:rsidR="00D87622" w:rsidRPr="00567006">
        <w:rPr>
          <w:rFonts w:ascii="Times New Roman" w:hAnsi="Times New Roman" w:cs="Times New Roman"/>
          <w:sz w:val="24"/>
          <w:szCs w:val="24"/>
          <w:lang w:val="de-DE"/>
        </w:rPr>
        <w:t xml:space="preserve"> N</w:t>
      </w:r>
      <w:r w:rsidR="00072BA7" w:rsidRPr="00567006">
        <w:rPr>
          <w:rFonts w:ascii="Times New Roman" w:hAnsi="Times New Roman" w:cs="Times New Roman"/>
          <w:sz w:val="24"/>
          <w:szCs w:val="24"/>
          <w:lang w:val="de-DE"/>
        </w:rPr>
        <w:t>ếu n</w:t>
      </w:r>
      <w:r w:rsidR="00D87622" w:rsidRPr="00567006">
        <w:rPr>
          <w:rFonts w:ascii="Times New Roman" w:hAnsi="Times New Roman" w:cs="Times New Roman"/>
          <w:sz w:val="24"/>
          <w:szCs w:val="24"/>
          <w:lang w:val="de-DE"/>
        </w:rPr>
        <w:t>hìn vào tốc độ tăng trưởng giá trị gia tăng (VA) của các ngành</w:t>
      </w:r>
      <w:r w:rsidR="00072BA7" w:rsidRPr="00567006">
        <w:rPr>
          <w:rFonts w:ascii="Times New Roman" w:hAnsi="Times New Roman" w:cs="Times New Roman"/>
          <w:sz w:val="24"/>
          <w:szCs w:val="24"/>
          <w:lang w:val="de-DE"/>
        </w:rPr>
        <w:t>,</w:t>
      </w:r>
      <w:r w:rsidR="00D87622" w:rsidRPr="00567006">
        <w:rPr>
          <w:rFonts w:ascii="Times New Roman" w:hAnsi="Times New Roman" w:cs="Times New Roman"/>
          <w:sz w:val="24"/>
          <w:szCs w:val="24"/>
          <w:lang w:val="de-DE"/>
        </w:rPr>
        <w:t xml:space="preserve"> có thể thấy </w:t>
      </w:r>
      <w:r w:rsidR="00C223D3" w:rsidRPr="00567006">
        <w:rPr>
          <w:rFonts w:ascii="Times New Roman" w:hAnsi="Times New Roman" w:cs="Times New Roman"/>
          <w:sz w:val="24"/>
          <w:szCs w:val="24"/>
          <w:lang w:val="de-DE"/>
        </w:rPr>
        <w:t xml:space="preserve">sự hồi phục </w:t>
      </w:r>
      <w:r w:rsidR="00D87622" w:rsidRPr="00567006">
        <w:rPr>
          <w:rFonts w:ascii="Times New Roman" w:hAnsi="Times New Roman" w:cs="Times New Roman"/>
          <w:sz w:val="24"/>
          <w:szCs w:val="24"/>
          <w:lang w:val="de-DE"/>
        </w:rPr>
        <w:t>tăng trưởng GDP trong</w:t>
      </w:r>
      <w:r w:rsidR="00C223D3" w:rsidRPr="00567006">
        <w:rPr>
          <w:rFonts w:ascii="Times New Roman" w:hAnsi="Times New Roman" w:cs="Times New Roman"/>
          <w:sz w:val="24"/>
          <w:szCs w:val="24"/>
          <w:lang w:val="de-DE"/>
        </w:rPr>
        <w:t xml:space="preserve"> Q2 so với Q1 </w:t>
      </w:r>
      <w:r w:rsidR="00441A56" w:rsidRPr="00567006">
        <w:rPr>
          <w:rFonts w:ascii="Times New Roman" w:hAnsi="Times New Roman" w:cs="Times New Roman"/>
          <w:sz w:val="24"/>
          <w:szCs w:val="24"/>
          <w:lang w:val="de-DE"/>
        </w:rPr>
        <w:t xml:space="preserve">chủ yếu </w:t>
      </w:r>
      <w:r w:rsidR="00C223D3" w:rsidRPr="00567006">
        <w:rPr>
          <w:rFonts w:ascii="Times New Roman" w:hAnsi="Times New Roman" w:cs="Times New Roman"/>
          <w:sz w:val="24"/>
          <w:szCs w:val="24"/>
          <w:lang w:val="de-DE"/>
        </w:rPr>
        <w:t>là</w:t>
      </w:r>
      <w:r w:rsidR="00D87622" w:rsidRPr="00567006">
        <w:rPr>
          <w:rFonts w:ascii="Times New Roman" w:hAnsi="Times New Roman" w:cs="Times New Roman"/>
          <w:sz w:val="24"/>
          <w:szCs w:val="24"/>
          <w:lang w:val="de-DE"/>
        </w:rPr>
        <w:t xml:space="preserve"> nhờ</w:t>
      </w:r>
      <w:r w:rsidR="00C223D3" w:rsidRPr="00567006">
        <w:rPr>
          <w:rFonts w:ascii="Times New Roman" w:hAnsi="Times New Roman" w:cs="Times New Roman"/>
          <w:sz w:val="24"/>
          <w:szCs w:val="24"/>
          <w:lang w:val="de-DE"/>
        </w:rPr>
        <w:t xml:space="preserve"> sự cải thiện đáng kể của các ngành sản </w:t>
      </w:r>
      <w:r w:rsidR="00D87622" w:rsidRPr="00567006">
        <w:rPr>
          <w:rFonts w:ascii="Times New Roman" w:hAnsi="Times New Roman" w:cs="Times New Roman"/>
          <w:sz w:val="24"/>
          <w:szCs w:val="24"/>
          <w:lang w:val="de-DE"/>
        </w:rPr>
        <w:t>xuất &amp; phân phối điện</w:t>
      </w:r>
      <w:r w:rsidR="00C223D3" w:rsidRPr="00567006">
        <w:rPr>
          <w:rFonts w:ascii="Times New Roman" w:hAnsi="Times New Roman" w:cs="Times New Roman"/>
          <w:sz w:val="24"/>
          <w:szCs w:val="24"/>
          <w:lang w:val="de-DE"/>
        </w:rPr>
        <w:t>, khí, nước</w:t>
      </w:r>
      <w:r w:rsidR="00D87622" w:rsidRPr="00567006">
        <w:rPr>
          <w:rFonts w:ascii="Times New Roman" w:hAnsi="Times New Roman" w:cs="Times New Roman"/>
          <w:sz w:val="24"/>
          <w:szCs w:val="24"/>
          <w:lang w:val="de-DE"/>
        </w:rPr>
        <w:t xml:space="preserve"> </w:t>
      </w:r>
      <w:r w:rsidR="00C223D3" w:rsidRPr="00567006">
        <w:rPr>
          <w:rFonts w:ascii="Times New Roman" w:hAnsi="Times New Roman" w:cs="Times New Roman"/>
          <w:sz w:val="24"/>
          <w:szCs w:val="24"/>
          <w:lang w:val="de-DE"/>
        </w:rPr>
        <w:t>(do</w:t>
      </w:r>
      <w:r w:rsidR="00D87622" w:rsidRPr="00567006">
        <w:rPr>
          <w:rFonts w:ascii="Times New Roman" w:hAnsi="Times New Roman" w:cs="Times New Roman"/>
          <w:sz w:val="24"/>
          <w:szCs w:val="24"/>
          <w:lang w:val="de-DE"/>
        </w:rPr>
        <w:t xml:space="preserve"> thời tiết</w:t>
      </w:r>
      <w:r w:rsidR="00C223D3" w:rsidRPr="00567006">
        <w:rPr>
          <w:rFonts w:ascii="Times New Roman" w:hAnsi="Times New Roman" w:cs="Times New Roman"/>
          <w:sz w:val="24"/>
          <w:szCs w:val="24"/>
          <w:lang w:val="de-DE"/>
        </w:rPr>
        <w:t xml:space="preserve"> nóng) và n</w:t>
      </w:r>
      <w:r w:rsidR="00D87622" w:rsidRPr="00567006">
        <w:rPr>
          <w:rFonts w:ascii="Times New Roman" w:hAnsi="Times New Roman" w:cs="Times New Roman"/>
          <w:sz w:val="24"/>
          <w:szCs w:val="24"/>
          <w:lang w:val="de-DE"/>
        </w:rPr>
        <w:t>gành xây dựng (có sự đóng góp lớn của giải ngân đầu tư công)</w:t>
      </w:r>
      <w:r w:rsidR="00C223D3" w:rsidRPr="00567006">
        <w:rPr>
          <w:rFonts w:ascii="Times New Roman" w:hAnsi="Times New Roman" w:cs="Times New Roman"/>
          <w:sz w:val="24"/>
          <w:szCs w:val="24"/>
          <w:lang w:val="de-DE"/>
        </w:rPr>
        <w:t>. Trong</w:t>
      </w:r>
      <w:r w:rsidR="00D87622" w:rsidRPr="00567006">
        <w:rPr>
          <w:rFonts w:ascii="Times New Roman" w:hAnsi="Times New Roman" w:cs="Times New Roman"/>
          <w:sz w:val="24"/>
          <w:szCs w:val="24"/>
          <w:lang w:val="de-DE"/>
        </w:rPr>
        <w:t xml:space="preserve"> </w:t>
      </w:r>
      <w:r w:rsidR="00C223D3" w:rsidRPr="00567006">
        <w:rPr>
          <w:rFonts w:ascii="Times New Roman" w:hAnsi="Times New Roman" w:cs="Times New Roman"/>
          <w:sz w:val="24"/>
          <w:szCs w:val="24"/>
          <w:lang w:val="de-DE"/>
        </w:rPr>
        <w:t xml:space="preserve">khi đó, nhiều ngành quan trọng như công nghiệp chế biến chế tạo (liên quan đến xuất khẩu hoặc </w:t>
      </w:r>
      <w:r w:rsidR="00441A56" w:rsidRPr="00567006">
        <w:rPr>
          <w:rFonts w:ascii="Times New Roman" w:hAnsi="Times New Roman" w:cs="Times New Roman"/>
          <w:sz w:val="24"/>
          <w:szCs w:val="24"/>
          <w:lang w:val="de-DE"/>
        </w:rPr>
        <w:t>th</w:t>
      </w:r>
      <w:r w:rsidR="00072BA7" w:rsidRPr="00567006">
        <w:rPr>
          <w:rFonts w:ascii="Times New Roman" w:hAnsi="Times New Roman" w:cs="Times New Roman"/>
          <w:sz w:val="24"/>
          <w:szCs w:val="24"/>
          <w:lang w:val="de-DE"/>
        </w:rPr>
        <w:t xml:space="preserve">ị trường bất động sản </w:t>
      </w:r>
      <w:r w:rsidR="00C223D3" w:rsidRPr="00567006">
        <w:rPr>
          <w:rFonts w:ascii="Times New Roman" w:hAnsi="Times New Roman" w:cs="Times New Roman"/>
          <w:sz w:val="24"/>
          <w:szCs w:val="24"/>
          <w:lang w:val="de-DE"/>
        </w:rPr>
        <w:t xml:space="preserve">trong nước) tiếp tục gặp áp lực lớn khi hầu như không có tăng trưởng. </w:t>
      </w:r>
      <w:r w:rsidR="00D87622" w:rsidRPr="00567006">
        <w:rPr>
          <w:rFonts w:ascii="Times New Roman" w:hAnsi="Times New Roman" w:cs="Times New Roman"/>
          <w:sz w:val="24"/>
          <w:szCs w:val="24"/>
          <w:lang w:val="de-DE"/>
        </w:rPr>
        <w:t>Dịch vụ lưu trú và ăn uống không còn đột biến</w:t>
      </w:r>
      <w:r w:rsidR="00C223D3" w:rsidRPr="00567006">
        <w:rPr>
          <w:rFonts w:ascii="Times New Roman" w:hAnsi="Times New Roman" w:cs="Times New Roman"/>
          <w:sz w:val="24"/>
          <w:szCs w:val="24"/>
          <w:lang w:val="de-DE"/>
        </w:rPr>
        <w:t xml:space="preserve"> như trong Q1</w:t>
      </w:r>
      <w:r w:rsidR="00792AD5" w:rsidRPr="00567006">
        <w:rPr>
          <w:rFonts w:ascii="Times New Roman" w:hAnsi="Times New Roman" w:cs="Times New Roman"/>
          <w:sz w:val="24"/>
          <w:szCs w:val="24"/>
          <w:lang w:val="de-DE"/>
        </w:rPr>
        <w:t>.</w:t>
      </w:r>
      <w:r w:rsidR="00C223D3" w:rsidRPr="00567006">
        <w:rPr>
          <w:rFonts w:ascii="Times New Roman" w:hAnsi="Times New Roman" w:cs="Times New Roman"/>
          <w:sz w:val="24"/>
          <w:szCs w:val="24"/>
          <w:lang w:val="de-DE"/>
        </w:rPr>
        <w:t xml:space="preserve"> Ngành tài chính, ngân hàng, bảo hiểm tăng trưởng chậm lại trong khi ngành kinh doanh bất động sản thậm chí còn tăng trưởng âm.</w:t>
      </w:r>
    </w:p>
    <w:p w14:paraId="766B9D73" w14:textId="7B2437D3" w:rsidR="00BD14AC" w:rsidRPr="00567006" w:rsidRDefault="00BD14AC" w:rsidP="00332D85">
      <w:pPr>
        <w:spacing w:before="60" w:after="60" w:line="312" w:lineRule="auto"/>
        <w:jc w:val="both"/>
        <w:rPr>
          <w:rFonts w:ascii="Times New Roman" w:hAnsi="Times New Roman" w:cs="Times New Roman"/>
          <w:b/>
          <w:bCs/>
          <w:sz w:val="24"/>
          <w:szCs w:val="24"/>
          <w:lang w:val="de-DE"/>
        </w:rPr>
      </w:pPr>
      <w:r w:rsidRPr="00567006">
        <w:rPr>
          <w:rFonts w:ascii="Times New Roman" w:hAnsi="Times New Roman" w:cs="Times New Roman"/>
          <w:b/>
          <w:bCs/>
          <w:sz w:val="24"/>
          <w:szCs w:val="24"/>
          <w:lang w:val="de-DE"/>
        </w:rPr>
        <w:t>Hình 3: Tăng trưởng GDP</w:t>
      </w:r>
      <w:r w:rsidR="00E05D12" w:rsidRPr="00567006">
        <w:rPr>
          <w:rFonts w:ascii="Times New Roman" w:hAnsi="Times New Roman" w:cs="Times New Roman"/>
          <w:b/>
          <w:bCs/>
          <w:sz w:val="24"/>
          <w:szCs w:val="24"/>
          <w:lang w:val="de-DE"/>
        </w:rPr>
        <w:t xml:space="preserve"> và các khu vực nửa đầu năm 2023</w:t>
      </w:r>
      <w:r w:rsidRPr="00567006">
        <w:rPr>
          <w:rFonts w:ascii="Times New Roman" w:hAnsi="Times New Roman" w:cs="Times New Roman"/>
          <w:b/>
          <w:bCs/>
          <w:sz w:val="24"/>
          <w:szCs w:val="24"/>
          <w:lang w:val="de-DE"/>
        </w:rPr>
        <w:t xml:space="preserve"> (%</w:t>
      </w:r>
      <w:r w:rsidR="00E05D12" w:rsidRPr="00567006">
        <w:rPr>
          <w:rFonts w:ascii="Times New Roman" w:hAnsi="Times New Roman" w:cs="Times New Roman"/>
          <w:b/>
          <w:bCs/>
          <w:sz w:val="24"/>
          <w:szCs w:val="24"/>
          <w:lang w:val="de-DE"/>
        </w:rPr>
        <w:t>, yoy</w:t>
      </w:r>
      <w:r w:rsidRPr="00567006">
        <w:rPr>
          <w:rFonts w:ascii="Times New Roman" w:hAnsi="Times New Roman" w:cs="Times New Roman"/>
          <w:b/>
          <w:bCs/>
          <w:sz w:val="24"/>
          <w:szCs w:val="24"/>
          <w:lang w:val="de-DE"/>
        </w:rPr>
        <w:t>)</w:t>
      </w:r>
    </w:p>
    <w:p w14:paraId="5E08D234" w14:textId="77777777" w:rsidR="00BD14AC" w:rsidRPr="00567006" w:rsidRDefault="00BD14AC" w:rsidP="00545150">
      <w:pPr>
        <w:spacing w:before="60" w:after="60" w:line="312" w:lineRule="auto"/>
        <w:jc w:val="center"/>
        <w:rPr>
          <w:rFonts w:ascii="Times New Roman" w:hAnsi="Times New Roman" w:cs="Times New Roman"/>
          <w:sz w:val="24"/>
          <w:szCs w:val="24"/>
          <w:lang w:val="de-DE"/>
        </w:rPr>
      </w:pPr>
      <w:r w:rsidRPr="00567006">
        <w:rPr>
          <w:rFonts w:ascii="Times New Roman" w:hAnsi="Times New Roman" w:cs="Times New Roman"/>
          <w:noProof/>
          <w:sz w:val="24"/>
          <w:szCs w:val="24"/>
        </w:rPr>
        <w:drawing>
          <wp:inline distT="0" distB="0" distL="0" distR="0" wp14:anchorId="1374F7E0" wp14:editId="0955FDD5">
            <wp:extent cx="4698000" cy="2696400"/>
            <wp:effectExtent l="0" t="0" r="7620" b="8890"/>
            <wp:docPr id="650373530" name="Chart 1">
              <a:extLst xmlns:a="http://schemas.openxmlformats.org/drawingml/2006/main">
                <a:ext uri="{FF2B5EF4-FFF2-40B4-BE49-F238E27FC236}">
                  <a16:creationId xmlns:a16="http://schemas.microsoft.com/office/drawing/2014/main" id="{1E6B2E2E-F8AB-0D56-AB17-D714688990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A80C291" w14:textId="7F29CDCB" w:rsidR="00BD14AC" w:rsidRPr="00567006" w:rsidRDefault="00BD14AC" w:rsidP="00545150">
      <w:pPr>
        <w:spacing w:before="60" w:after="60" w:line="312" w:lineRule="auto"/>
        <w:jc w:val="center"/>
        <w:rPr>
          <w:rFonts w:ascii="Times New Roman" w:hAnsi="Times New Roman" w:cs="Times New Roman"/>
          <w:i/>
          <w:sz w:val="20"/>
          <w:szCs w:val="20"/>
          <w:lang w:val="de-DE"/>
        </w:rPr>
      </w:pPr>
      <w:r w:rsidRPr="00567006">
        <w:rPr>
          <w:rFonts w:ascii="Times New Roman" w:hAnsi="Times New Roman" w:cs="Times New Roman"/>
          <w:i/>
          <w:sz w:val="20"/>
          <w:szCs w:val="20"/>
          <w:lang w:val="de-DE"/>
        </w:rPr>
        <w:t>Nguồn: Tổng Cục Thống kê Việt Nam Tháng 8 (2023)</w:t>
      </w:r>
    </w:p>
    <w:p w14:paraId="0FB303AF" w14:textId="03D6B40E" w:rsidR="00E05D12" w:rsidRPr="00567006" w:rsidRDefault="00E05D12" w:rsidP="00332D85">
      <w:pPr>
        <w:spacing w:before="60" w:after="60" w:line="312" w:lineRule="auto"/>
        <w:jc w:val="both"/>
        <w:rPr>
          <w:rFonts w:ascii="Times New Roman" w:hAnsi="Times New Roman" w:cs="Times New Roman"/>
          <w:b/>
          <w:bCs/>
          <w:sz w:val="24"/>
          <w:szCs w:val="24"/>
          <w:lang w:val="de-DE"/>
        </w:rPr>
      </w:pPr>
      <w:r w:rsidRPr="00567006">
        <w:rPr>
          <w:rFonts w:ascii="Times New Roman" w:hAnsi="Times New Roman" w:cs="Times New Roman"/>
          <w:b/>
          <w:bCs/>
          <w:sz w:val="24"/>
          <w:szCs w:val="24"/>
          <w:lang w:val="de-DE"/>
        </w:rPr>
        <w:t xml:space="preserve">Hình </w:t>
      </w:r>
      <w:r w:rsidR="0093777B" w:rsidRPr="00567006">
        <w:rPr>
          <w:rFonts w:ascii="Times New Roman" w:hAnsi="Times New Roman" w:cs="Times New Roman"/>
          <w:b/>
          <w:bCs/>
          <w:sz w:val="24"/>
          <w:szCs w:val="24"/>
          <w:lang w:val="de-DE"/>
        </w:rPr>
        <w:t>4</w:t>
      </w:r>
      <w:r w:rsidRPr="00567006">
        <w:rPr>
          <w:rFonts w:ascii="Times New Roman" w:hAnsi="Times New Roman" w:cs="Times New Roman"/>
          <w:b/>
          <w:bCs/>
          <w:sz w:val="24"/>
          <w:szCs w:val="24"/>
          <w:lang w:val="de-DE"/>
        </w:rPr>
        <w:t>: Tăng trưởng của một số ngành nửa đầu năm 2023 (%, yoy)</w:t>
      </w:r>
    </w:p>
    <w:p w14:paraId="792BCAC0" w14:textId="33B58EB5" w:rsidR="00E05D12" w:rsidRPr="00567006" w:rsidRDefault="00E05D12" w:rsidP="00545150">
      <w:pPr>
        <w:spacing w:before="60" w:after="60" w:line="312" w:lineRule="auto"/>
        <w:jc w:val="center"/>
        <w:rPr>
          <w:rFonts w:ascii="Times New Roman" w:hAnsi="Times New Roman" w:cs="Times New Roman"/>
          <w:sz w:val="24"/>
          <w:szCs w:val="24"/>
        </w:rPr>
      </w:pPr>
      <w:r w:rsidRPr="00567006">
        <w:rPr>
          <w:rFonts w:ascii="Times New Roman" w:hAnsi="Times New Roman" w:cs="Times New Roman"/>
          <w:noProof/>
          <w:sz w:val="24"/>
          <w:szCs w:val="24"/>
        </w:rPr>
        <w:drawing>
          <wp:inline distT="0" distB="0" distL="0" distR="0" wp14:anchorId="57309177" wp14:editId="72BCD7A6">
            <wp:extent cx="4697730" cy="2796055"/>
            <wp:effectExtent l="0" t="0" r="7620" b="4445"/>
            <wp:docPr id="1125057475" name="Chart 1">
              <a:extLst xmlns:a="http://schemas.openxmlformats.org/drawingml/2006/main">
                <a:ext uri="{FF2B5EF4-FFF2-40B4-BE49-F238E27FC236}">
                  <a16:creationId xmlns:a16="http://schemas.microsoft.com/office/drawing/2014/main" id="{C95907B0-9E73-FBBC-5CAC-6D09730AAE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F0494F2" w14:textId="62DACE50" w:rsidR="00DB50EC" w:rsidRPr="00567006" w:rsidRDefault="00DB50EC" w:rsidP="00545150">
      <w:pPr>
        <w:spacing w:before="60" w:after="60" w:line="312" w:lineRule="auto"/>
        <w:jc w:val="center"/>
        <w:rPr>
          <w:rFonts w:ascii="Times New Roman" w:hAnsi="Times New Roman" w:cs="Times New Roman"/>
          <w:i/>
          <w:sz w:val="20"/>
          <w:szCs w:val="20"/>
          <w:lang w:val="de-DE"/>
        </w:rPr>
      </w:pPr>
      <w:r w:rsidRPr="00567006">
        <w:rPr>
          <w:rFonts w:ascii="Times New Roman" w:hAnsi="Times New Roman" w:cs="Times New Roman"/>
          <w:i/>
          <w:sz w:val="20"/>
          <w:szCs w:val="20"/>
          <w:lang w:val="de-DE"/>
        </w:rPr>
        <w:t>Nguồn: Tổng Cục Thống kê Việt Nam Tháng 8 (2023)</w:t>
      </w:r>
    </w:p>
    <w:p w14:paraId="5E639E94" w14:textId="49A5A0FC" w:rsidR="00792AD5" w:rsidRPr="00567006" w:rsidRDefault="00792AD5" w:rsidP="00332D85">
      <w:pPr>
        <w:tabs>
          <w:tab w:val="num" w:pos="720"/>
        </w:tabs>
        <w:spacing w:before="60" w:after="60" w:line="312" w:lineRule="auto"/>
        <w:jc w:val="both"/>
        <w:rPr>
          <w:rFonts w:ascii="Times New Roman" w:hAnsi="Times New Roman" w:cs="Times New Roman"/>
          <w:sz w:val="24"/>
          <w:szCs w:val="24"/>
          <w:lang w:val="de-DE"/>
        </w:rPr>
      </w:pPr>
      <w:r w:rsidRPr="00567006">
        <w:rPr>
          <w:rFonts w:ascii="Times New Roman" w:hAnsi="Times New Roman" w:cs="Times New Roman"/>
          <w:sz w:val="24"/>
          <w:szCs w:val="24"/>
          <w:lang w:val="de-DE"/>
        </w:rPr>
        <w:t>Tình hình kinh tế ảm đạm còn được khẳng định thông qua một</w:t>
      </w:r>
      <w:r w:rsidR="00072BA7" w:rsidRPr="00567006">
        <w:rPr>
          <w:rFonts w:ascii="Times New Roman" w:hAnsi="Times New Roman" w:cs="Times New Roman"/>
          <w:sz w:val="24"/>
          <w:szCs w:val="24"/>
          <w:lang w:val="de-DE"/>
        </w:rPr>
        <w:t xml:space="preserve"> loạt các</w:t>
      </w:r>
      <w:r w:rsidRPr="00567006">
        <w:rPr>
          <w:rFonts w:ascii="Times New Roman" w:hAnsi="Times New Roman" w:cs="Times New Roman"/>
          <w:sz w:val="24"/>
          <w:szCs w:val="24"/>
          <w:lang w:val="de-DE"/>
        </w:rPr>
        <w:t xml:space="preserve"> thống kê quan trọng khác như chỉ số quản trị nhà mua hàng (PMI) trong ngành sản xuất chế biến chế tạo có 8 trong 9 tháng gần đây ở dưới ngưỡng trung lập 50 điểm, thể hiện triển vọng tiêu cực của ngành này</w:t>
      </w:r>
      <w:r w:rsidR="00072BA7" w:rsidRPr="00567006">
        <w:rPr>
          <w:rFonts w:ascii="Times New Roman" w:hAnsi="Times New Roman" w:cs="Times New Roman"/>
          <w:sz w:val="24"/>
          <w:szCs w:val="24"/>
          <w:lang w:val="de-DE"/>
        </w:rPr>
        <w:t>; c</w:t>
      </w:r>
      <w:r w:rsidRPr="00567006">
        <w:rPr>
          <w:rFonts w:ascii="Times New Roman" w:hAnsi="Times New Roman" w:cs="Times New Roman"/>
          <w:sz w:val="24"/>
          <w:szCs w:val="24"/>
          <w:lang w:val="de-DE"/>
        </w:rPr>
        <w:t>hỉ số tồn kho trong ngành tính tới cuối Quý 2 cũng tăng hơn 20% so với cùng kỳ</w:t>
      </w:r>
      <w:r w:rsidR="00072BA7" w:rsidRPr="00567006">
        <w:rPr>
          <w:rFonts w:ascii="Times New Roman" w:hAnsi="Times New Roman" w:cs="Times New Roman"/>
          <w:sz w:val="24"/>
          <w:szCs w:val="24"/>
          <w:lang w:val="de-DE"/>
        </w:rPr>
        <w:t>; t</w:t>
      </w:r>
      <w:r w:rsidRPr="00567006">
        <w:rPr>
          <w:rFonts w:ascii="Times New Roman" w:hAnsi="Times New Roman" w:cs="Times New Roman"/>
          <w:sz w:val="24"/>
          <w:szCs w:val="24"/>
          <w:lang w:val="de-DE"/>
        </w:rPr>
        <w:t>ổng số doanh nghiệp thành lập mới và quay lại hoạt động giảm</w:t>
      </w:r>
      <w:r w:rsidR="00E7784C" w:rsidRPr="00567006">
        <w:rPr>
          <w:rFonts w:ascii="Times New Roman" w:hAnsi="Times New Roman" w:cs="Times New Roman"/>
          <w:sz w:val="24"/>
          <w:szCs w:val="24"/>
          <w:lang w:val="de-DE"/>
        </w:rPr>
        <w:t>, trong khi số doanh nghiệp tạ</w:t>
      </w:r>
      <w:r w:rsidRPr="00567006">
        <w:rPr>
          <w:rFonts w:ascii="Times New Roman" w:hAnsi="Times New Roman" w:cs="Times New Roman"/>
          <w:sz w:val="24"/>
          <w:szCs w:val="24"/>
          <w:lang w:val="de-DE"/>
        </w:rPr>
        <w:t>m ngừng hoạt động và giải thể tăng cao</w:t>
      </w:r>
      <w:r w:rsidR="00E7784C" w:rsidRPr="00567006">
        <w:rPr>
          <w:rFonts w:ascii="Times New Roman" w:hAnsi="Times New Roman" w:cs="Times New Roman"/>
          <w:sz w:val="24"/>
          <w:szCs w:val="24"/>
          <w:lang w:val="de-DE"/>
        </w:rPr>
        <w:t xml:space="preserve"> </w:t>
      </w:r>
      <w:r w:rsidR="00441A56" w:rsidRPr="00567006">
        <w:rPr>
          <w:rFonts w:ascii="Times New Roman" w:hAnsi="Times New Roman" w:cs="Times New Roman"/>
          <w:sz w:val="24"/>
          <w:szCs w:val="24"/>
          <w:lang w:val="de-DE"/>
        </w:rPr>
        <w:t xml:space="preserve">hơn </w:t>
      </w:r>
      <w:r w:rsidR="00E7784C" w:rsidRPr="00567006">
        <w:rPr>
          <w:rFonts w:ascii="Times New Roman" w:hAnsi="Times New Roman" w:cs="Times New Roman"/>
          <w:sz w:val="24"/>
          <w:szCs w:val="24"/>
          <w:lang w:val="de-DE"/>
        </w:rPr>
        <w:t>trong nền kinh tế.</w:t>
      </w:r>
    </w:p>
    <w:p w14:paraId="01C094F1" w14:textId="4E96FD27" w:rsidR="00792AD5" w:rsidRPr="00567006" w:rsidRDefault="00E7784C" w:rsidP="00332D85">
      <w:pPr>
        <w:spacing w:before="60" w:after="60" w:line="312" w:lineRule="auto"/>
        <w:jc w:val="both"/>
        <w:rPr>
          <w:rFonts w:ascii="Times New Roman" w:hAnsi="Times New Roman" w:cs="Times New Roman"/>
          <w:i/>
          <w:iCs/>
          <w:sz w:val="24"/>
          <w:szCs w:val="24"/>
          <w:lang w:val="de-DE"/>
        </w:rPr>
      </w:pPr>
      <w:r w:rsidRPr="00567006">
        <w:rPr>
          <w:rFonts w:ascii="Times New Roman" w:hAnsi="Times New Roman" w:cs="Times New Roman"/>
          <w:i/>
          <w:iCs/>
          <w:sz w:val="24"/>
          <w:szCs w:val="24"/>
          <w:lang w:val="de-DE"/>
        </w:rPr>
        <w:t>C</w:t>
      </w:r>
      <w:r w:rsidR="00BA3500" w:rsidRPr="00567006">
        <w:rPr>
          <w:rFonts w:ascii="Times New Roman" w:hAnsi="Times New Roman" w:cs="Times New Roman"/>
          <w:i/>
          <w:iCs/>
          <w:sz w:val="24"/>
          <w:szCs w:val="24"/>
          <w:lang w:val="de-DE"/>
        </w:rPr>
        <w:t>ác</w:t>
      </w:r>
      <w:r w:rsidRPr="00567006">
        <w:rPr>
          <w:rFonts w:ascii="Times New Roman" w:hAnsi="Times New Roman" w:cs="Times New Roman"/>
          <w:i/>
          <w:iCs/>
          <w:sz w:val="24"/>
          <w:szCs w:val="24"/>
          <w:lang w:val="de-DE"/>
        </w:rPr>
        <w:t xml:space="preserve"> thành phần tổng cầu đều suy yếu</w:t>
      </w:r>
    </w:p>
    <w:p w14:paraId="69C5372B" w14:textId="68E31F9C" w:rsidR="00E7784C" w:rsidRPr="00567006" w:rsidRDefault="00B9642B" w:rsidP="00332D85">
      <w:pPr>
        <w:spacing w:before="60" w:after="60" w:line="312" w:lineRule="auto"/>
        <w:jc w:val="both"/>
        <w:rPr>
          <w:rFonts w:ascii="Times New Roman" w:hAnsi="Times New Roman" w:cs="Times New Roman"/>
          <w:sz w:val="24"/>
          <w:szCs w:val="24"/>
          <w:lang w:val="de-DE"/>
        </w:rPr>
      </w:pPr>
      <w:r w:rsidRPr="00567006">
        <w:rPr>
          <w:rFonts w:ascii="Times New Roman" w:hAnsi="Times New Roman" w:cs="Times New Roman"/>
          <w:sz w:val="24"/>
          <w:szCs w:val="24"/>
          <w:lang w:val="de-DE"/>
        </w:rPr>
        <w:t xml:space="preserve">Trong 6 tháng đầu năm, kinh tế Việt Nam chứng kiến cả ba thành phần của tổng cầu (tiêu dùng, đầu tư và xuất khẩu) đều suy yếu. Tiêu dùng cuối cùng và tích lũy tài sản chỉ tăng lần lượt 2,68% và 1,15%, trong khi xuất khẩu hàng hóa và dịch vụ thậm chí còn giảm tới 10%. Mặt khác, nhập khẩu hàng hóa và dịch vụ giảm 13,2%. Như vậy, xét về cầu cuối cùng, đóng góp vào tăng trưởng trong nửa đầu năm chủ yếu là nhờ sự sụt giảm của nhập khẩu. </w:t>
      </w:r>
    </w:p>
    <w:p w14:paraId="17781862" w14:textId="77777777" w:rsidR="006856B9" w:rsidRDefault="006D2489" w:rsidP="00332D85">
      <w:pPr>
        <w:spacing w:before="60" w:after="60" w:line="312" w:lineRule="auto"/>
        <w:jc w:val="both"/>
        <w:rPr>
          <w:rFonts w:ascii="Times New Roman" w:hAnsi="Times New Roman" w:cs="Times New Roman"/>
          <w:sz w:val="24"/>
          <w:szCs w:val="24"/>
          <w:lang w:val="de-DE"/>
        </w:rPr>
      </w:pPr>
      <w:r w:rsidRPr="00567006">
        <w:rPr>
          <w:rFonts w:ascii="Times New Roman" w:hAnsi="Times New Roman" w:cs="Times New Roman"/>
          <w:sz w:val="24"/>
          <w:szCs w:val="24"/>
          <w:lang w:val="de-DE"/>
        </w:rPr>
        <w:t xml:space="preserve">Nếu nhìn từ phía cầu sản phẩm </w:t>
      </w:r>
      <w:r w:rsidR="001545DF" w:rsidRPr="00567006">
        <w:rPr>
          <w:rFonts w:ascii="Times New Roman" w:hAnsi="Times New Roman" w:cs="Times New Roman"/>
          <w:sz w:val="24"/>
          <w:szCs w:val="24"/>
          <w:lang w:val="de-DE"/>
        </w:rPr>
        <w:t xml:space="preserve">theo giá hiện hành </w:t>
      </w:r>
      <w:r w:rsidRPr="00567006">
        <w:rPr>
          <w:rFonts w:ascii="Times New Roman" w:hAnsi="Times New Roman" w:cs="Times New Roman"/>
          <w:sz w:val="24"/>
          <w:szCs w:val="24"/>
          <w:lang w:val="de-DE"/>
        </w:rPr>
        <w:t xml:space="preserve">chúng ta cũng thấy có xu thế </w:t>
      </w:r>
      <w:r w:rsidR="004F1188" w:rsidRPr="00567006">
        <w:rPr>
          <w:rFonts w:ascii="Times New Roman" w:hAnsi="Times New Roman" w:cs="Times New Roman"/>
          <w:sz w:val="24"/>
          <w:szCs w:val="24"/>
          <w:lang w:val="de-DE"/>
        </w:rPr>
        <w:t>tăng chậm lại hoặc giảm sút</w:t>
      </w:r>
      <w:r w:rsidRPr="00567006">
        <w:rPr>
          <w:rFonts w:ascii="Times New Roman" w:hAnsi="Times New Roman" w:cs="Times New Roman"/>
          <w:sz w:val="24"/>
          <w:szCs w:val="24"/>
          <w:lang w:val="de-DE"/>
        </w:rPr>
        <w:t>.</w:t>
      </w:r>
      <w:r w:rsidR="004F1188" w:rsidRPr="00567006">
        <w:rPr>
          <w:rFonts w:ascii="Times New Roman" w:hAnsi="Times New Roman" w:cs="Times New Roman"/>
          <w:sz w:val="24"/>
          <w:szCs w:val="24"/>
          <w:lang w:val="de-DE"/>
        </w:rPr>
        <w:t xml:space="preserve"> Tổng mức bán lẻ hàng hóa và doanh thu dịch vụ tiêu dùng </w:t>
      </w:r>
      <w:r w:rsidR="001545DF" w:rsidRPr="00567006">
        <w:rPr>
          <w:rFonts w:ascii="Times New Roman" w:hAnsi="Times New Roman" w:cs="Times New Roman"/>
          <w:sz w:val="24"/>
          <w:szCs w:val="24"/>
          <w:lang w:val="de-DE"/>
        </w:rPr>
        <w:t>Q1 tăng 13,9%</w:t>
      </w:r>
      <w:r w:rsidR="00194E86">
        <w:rPr>
          <w:rFonts w:ascii="Times New Roman" w:hAnsi="Times New Roman" w:cs="Times New Roman"/>
          <w:sz w:val="24"/>
          <w:szCs w:val="24"/>
          <w:lang w:val="de-DE"/>
        </w:rPr>
        <w:t>,</w:t>
      </w:r>
      <w:r w:rsidR="001545DF" w:rsidRPr="00567006">
        <w:rPr>
          <w:rFonts w:ascii="Times New Roman" w:hAnsi="Times New Roman" w:cs="Times New Roman"/>
          <w:sz w:val="24"/>
          <w:szCs w:val="24"/>
          <w:lang w:val="de-DE"/>
        </w:rPr>
        <w:t xml:space="preserve"> nhưng 6 tháng chỉ còn tăng 10,9%</w:t>
      </w:r>
      <w:r w:rsidR="00194E86">
        <w:rPr>
          <w:rFonts w:ascii="Times New Roman" w:hAnsi="Times New Roman" w:cs="Times New Roman"/>
          <w:sz w:val="24"/>
          <w:szCs w:val="24"/>
          <w:lang w:val="de-DE"/>
        </w:rPr>
        <w:t>, 8 tháng tăng 10%</w:t>
      </w:r>
      <w:r w:rsidR="001545DF" w:rsidRPr="00567006">
        <w:rPr>
          <w:rFonts w:ascii="Times New Roman" w:hAnsi="Times New Roman" w:cs="Times New Roman"/>
          <w:sz w:val="24"/>
          <w:szCs w:val="24"/>
          <w:lang w:val="de-DE"/>
        </w:rPr>
        <w:t xml:space="preserve">. </w:t>
      </w:r>
      <w:r w:rsidR="003C0306" w:rsidRPr="00567006">
        <w:rPr>
          <w:rFonts w:ascii="Times New Roman" w:hAnsi="Times New Roman" w:cs="Times New Roman"/>
          <w:sz w:val="24"/>
          <w:szCs w:val="24"/>
          <w:lang w:val="de-DE"/>
        </w:rPr>
        <w:t xml:space="preserve">Nhu cầu tiêu dùng giảm chủ yếu là do thu nhập của người dân giảm sút, môi trường lãi suất cao, và các thị trường tài sản (đặc biệt là bất động sản) đóng băng. </w:t>
      </w:r>
    </w:p>
    <w:p w14:paraId="14408040" w14:textId="2AE361E6" w:rsidR="002B1C06" w:rsidRDefault="003C0306" w:rsidP="00332D85">
      <w:pPr>
        <w:spacing w:before="60" w:after="60" w:line="312" w:lineRule="auto"/>
        <w:jc w:val="both"/>
        <w:rPr>
          <w:rFonts w:ascii="Times New Roman" w:hAnsi="Times New Roman" w:cs="Times New Roman"/>
          <w:sz w:val="24"/>
          <w:szCs w:val="24"/>
          <w:lang w:val="de-DE"/>
        </w:rPr>
      </w:pPr>
      <w:r w:rsidRPr="00567006">
        <w:rPr>
          <w:rFonts w:ascii="Times New Roman" w:hAnsi="Times New Roman" w:cs="Times New Roman"/>
          <w:sz w:val="24"/>
          <w:szCs w:val="24"/>
          <w:lang w:val="de-DE"/>
        </w:rPr>
        <w:t xml:space="preserve">Trong khi đó, </w:t>
      </w:r>
      <w:r w:rsidR="002B1C06" w:rsidRPr="00567006">
        <w:rPr>
          <w:rFonts w:ascii="Times New Roman" w:hAnsi="Times New Roman" w:cs="Times New Roman"/>
          <w:sz w:val="24"/>
          <w:szCs w:val="24"/>
          <w:lang w:val="de-DE"/>
        </w:rPr>
        <w:t xml:space="preserve">tổng vốn đầu tư toàn xã hội mặc dù được hỗ trợ khá lớn bởi đầu tư nhà nước nhưng chỉ tăng khiêm tốn ở mức 4,7% trong 6 tháng đầu năm. Giải ngân vốn đầu tư </w:t>
      </w:r>
      <w:r w:rsidR="006856B9">
        <w:rPr>
          <w:rFonts w:ascii="Times New Roman" w:hAnsi="Times New Roman" w:cs="Times New Roman"/>
          <w:sz w:val="24"/>
          <w:szCs w:val="24"/>
          <w:lang w:val="de-DE"/>
        </w:rPr>
        <w:t xml:space="preserve">từ ngân sách nhà nước đã </w:t>
      </w:r>
      <w:r w:rsidR="002B1C06" w:rsidRPr="00567006">
        <w:rPr>
          <w:rFonts w:ascii="Times New Roman" w:hAnsi="Times New Roman" w:cs="Times New Roman"/>
          <w:sz w:val="24"/>
          <w:szCs w:val="24"/>
          <w:lang w:val="de-DE"/>
        </w:rPr>
        <w:t xml:space="preserve">có sự cải thiện đáng </w:t>
      </w:r>
      <w:r w:rsidR="00E716DA" w:rsidRPr="00567006">
        <w:rPr>
          <w:rFonts w:ascii="Times New Roman" w:hAnsi="Times New Roman" w:cs="Times New Roman"/>
          <w:sz w:val="24"/>
          <w:szCs w:val="24"/>
          <w:lang w:val="de-DE"/>
        </w:rPr>
        <w:t xml:space="preserve">kể </w:t>
      </w:r>
      <w:r w:rsidR="006856B9">
        <w:rPr>
          <w:rFonts w:ascii="Times New Roman" w:hAnsi="Times New Roman" w:cs="Times New Roman"/>
          <w:sz w:val="24"/>
          <w:szCs w:val="24"/>
          <w:lang w:val="de-DE"/>
        </w:rPr>
        <w:t xml:space="preserve">trong những tháng gần đây </w:t>
      </w:r>
      <w:r w:rsidR="002B1C06" w:rsidRPr="00567006">
        <w:rPr>
          <w:rFonts w:ascii="Times New Roman" w:hAnsi="Times New Roman" w:cs="Times New Roman"/>
          <w:sz w:val="24"/>
          <w:szCs w:val="24"/>
          <w:lang w:val="de-DE"/>
        </w:rPr>
        <w:t xml:space="preserve">nhờ những nỗ lực thúc đẩy của Chính phủ nhưng vẫn còn dưới xa mức kế hoạch, chỉ đạt khoảng </w:t>
      </w:r>
      <w:r w:rsidR="006856B9">
        <w:rPr>
          <w:rFonts w:ascii="Times New Roman" w:hAnsi="Times New Roman" w:cs="Times New Roman"/>
          <w:sz w:val="24"/>
          <w:szCs w:val="24"/>
          <w:lang w:val="de-DE"/>
        </w:rPr>
        <w:t>49</w:t>
      </w:r>
      <w:r w:rsidR="002B1C06" w:rsidRPr="00567006">
        <w:rPr>
          <w:rFonts w:ascii="Times New Roman" w:hAnsi="Times New Roman" w:cs="Times New Roman"/>
          <w:sz w:val="24"/>
          <w:szCs w:val="24"/>
          <w:lang w:val="de-DE"/>
        </w:rPr>
        <w:t>,</w:t>
      </w:r>
      <w:r w:rsidR="006856B9">
        <w:rPr>
          <w:rFonts w:ascii="Times New Roman" w:hAnsi="Times New Roman" w:cs="Times New Roman"/>
          <w:sz w:val="24"/>
          <w:szCs w:val="24"/>
          <w:lang w:val="de-DE"/>
        </w:rPr>
        <w:t>4</w:t>
      </w:r>
      <w:r w:rsidR="002B1C06" w:rsidRPr="00567006">
        <w:rPr>
          <w:rFonts w:ascii="Times New Roman" w:hAnsi="Times New Roman" w:cs="Times New Roman"/>
          <w:sz w:val="24"/>
          <w:szCs w:val="24"/>
          <w:lang w:val="de-DE"/>
        </w:rPr>
        <w:t xml:space="preserve">% so với kế hoạch tính đến hết Tháng </w:t>
      </w:r>
      <w:r w:rsidR="006856B9">
        <w:rPr>
          <w:rFonts w:ascii="Times New Roman" w:hAnsi="Times New Roman" w:cs="Times New Roman"/>
          <w:sz w:val="24"/>
          <w:szCs w:val="24"/>
          <w:lang w:val="de-DE"/>
        </w:rPr>
        <w:t>8</w:t>
      </w:r>
      <w:r w:rsidR="002B1C06" w:rsidRPr="00567006">
        <w:rPr>
          <w:rFonts w:ascii="Times New Roman" w:hAnsi="Times New Roman" w:cs="Times New Roman"/>
          <w:sz w:val="24"/>
          <w:szCs w:val="24"/>
          <w:lang w:val="de-DE"/>
        </w:rPr>
        <w:t>/2023</w:t>
      </w:r>
      <w:r w:rsidR="00F646B0" w:rsidRPr="00567006">
        <w:rPr>
          <w:rFonts w:ascii="Times New Roman" w:hAnsi="Times New Roman" w:cs="Times New Roman"/>
          <w:sz w:val="24"/>
          <w:szCs w:val="24"/>
          <w:lang w:val="de-DE"/>
        </w:rPr>
        <w:t xml:space="preserve"> do vướng thủ tục pháp lý, thiếu động lực, hạn chế nguồn cung nguyên vật liệu.</w:t>
      </w:r>
      <w:r w:rsidR="006F35D0" w:rsidRPr="00567006">
        <w:rPr>
          <w:rFonts w:ascii="Times New Roman" w:hAnsi="Times New Roman" w:cs="Times New Roman"/>
          <w:sz w:val="24"/>
          <w:szCs w:val="24"/>
          <w:lang w:val="de-DE"/>
        </w:rPr>
        <w:t xml:space="preserve"> Đặc biệt, đ</w:t>
      </w:r>
      <w:r w:rsidR="002B1C06" w:rsidRPr="00567006">
        <w:rPr>
          <w:rFonts w:ascii="Times New Roman" w:hAnsi="Times New Roman" w:cs="Times New Roman"/>
          <w:sz w:val="24"/>
          <w:szCs w:val="24"/>
          <w:lang w:val="de-DE"/>
        </w:rPr>
        <w:t>ầu tư tư nhân tăng rất chậm</w:t>
      </w:r>
      <w:r w:rsidR="006F35D0" w:rsidRPr="00567006">
        <w:rPr>
          <w:rFonts w:ascii="Times New Roman" w:hAnsi="Times New Roman" w:cs="Times New Roman"/>
          <w:sz w:val="24"/>
          <w:szCs w:val="24"/>
          <w:lang w:val="de-DE"/>
        </w:rPr>
        <w:t xml:space="preserve"> khoảng 2,1%</w:t>
      </w:r>
      <w:r w:rsidR="006856B9">
        <w:rPr>
          <w:rFonts w:ascii="Times New Roman" w:hAnsi="Times New Roman" w:cs="Times New Roman"/>
          <w:sz w:val="24"/>
          <w:szCs w:val="24"/>
          <w:lang w:val="de-DE"/>
        </w:rPr>
        <w:t xml:space="preserve"> trong nửa đầu năm</w:t>
      </w:r>
      <w:r w:rsidR="002B1C06" w:rsidRPr="00567006">
        <w:rPr>
          <w:rFonts w:ascii="Times New Roman" w:hAnsi="Times New Roman" w:cs="Times New Roman"/>
          <w:sz w:val="24"/>
          <w:szCs w:val="24"/>
          <w:lang w:val="de-DE"/>
        </w:rPr>
        <w:t xml:space="preserve"> do lãi suất cao, khó tiếp cận tín dụng </w:t>
      </w:r>
      <w:r w:rsidR="00BA3500" w:rsidRPr="00567006">
        <w:rPr>
          <w:rFonts w:ascii="Times New Roman" w:hAnsi="Times New Roman" w:cs="Times New Roman"/>
          <w:sz w:val="24"/>
          <w:szCs w:val="24"/>
          <w:lang w:val="de-DE"/>
        </w:rPr>
        <w:t>hay</w:t>
      </w:r>
      <w:r w:rsidR="002B1C06" w:rsidRPr="00567006">
        <w:rPr>
          <w:rFonts w:ascii="Times New Roman" w:hAnsi="Times New Roman" w:cs="Times New Roman"/>
          <w:sz w:val="24"/>
          <w:szCs w:val="24"/>
          <w:lang w:val="de-DE"/>
        </w:rPr>
        <w:t xml:space="preserve"> phát hành trái phiếu/cổ phiếu, và đặc biệt là do niềm tin </w:t>
      </w:r>
      <w:r w:rsidR="006F35D0" w:rsidRPr="00567006">
        <w:rPr>
          <w:rFonts w:ascii="Times New Roman" w:hAnsi="Times New Roman" w:cs="Times New Roman"/>
          <w:sz w:val="24"/>
          <w:szCs w:val="24"/>
          <w:lang w:val="de-DE"/>
        </w:rPr>
        <w:t xml:space="preserve">vào triển vọng kinh tế trong tương lai </w:t>
      </w:r>
      <w:r w:rsidR="002B1C06" w:rsidRPr="00567006">
        <w:rPr>
          <w:rFonts w:ascii="Times New Roman" w:hAnsi="Times New Roman" w:cs="Times New Roman"/>
          <w:sz w:val="24"/>
          <w:szCs w:val="24"/>
          <w:lang w:val="de-DE"/>
        </w:rPr>
        <w:t>giảm sút.</w:t>
      </w:r>
      <w:r w:rsidR="00F646B0" w:rsidRPr="00567006">
        <w:rPr>
          <w:rFonts w:ascii="Times New Roman" w:hAnsi="Times New Roman" w:cs="Times New Roman"/>
          <w:sz w:val="24"/>
          <w:szCs w:val="24"/>
          <w:lang w:val="de-DE"/>
        </w:rPr>
        <w:t xml:space="preserve"> T</w:t>
      </w:r>
      <w:r w:rsidR="006F35D0" w:rsidRPr="00567006">
        <w:rPr>
          <w:rFonts w:ascii="Times New Roman" w:hAnsi="Times New Roman" w:cs="Times New Roman"/>
          <w:sz w:val="24"/>
          <w:szCs w:val="24"/>
          <w:lang w:val="de-DE"/>
        </w:rPr>
        <w:t>ương tự như vậy</w:t>
      </w:r>
      <w:r w:rsidR="00F646B0" w:rsidRPr="00567006">
        <w:rPr>
          <w:rFonts w:ascii="Times New Roman" w:hAnsi="Times New Roman" w:cs="Times New Roman"/>
          <w:sz w:val="24"/>
          <w:szCs w:val="24"/>
          <w:lang w:val="de-DE"/>
        </w:rPr>
        <w:t xml:space="preserve">, đầu tư </w:t>
      </w:r>
      <w:r w:rsidR="006F35D0" w:rsidRPr="00567006">
        <w:rPr>
          <w:rFonts w:ascii="Times New Roman" w:hAnsi="Times New Roman" w:cs="Times New Roman"/>
          <w:sz w:val="24"/>
          <w:szCs w:val="24"/>
          <w:lang w:val="de-DE"/>
        </w:rPr>
        <w:t>nước ngoài</w:t>
      </w:r>
      <w:r w:rsidR="002B1C06" w:rsidRPr="00567006">
        <w:rPr>
          <w:rFonts w:ascii="Times New Roman" w:hAnsi="Times New Roman" w:cs="Times New Roman"/>
          <w:sz w:val="24"/>
          <w:szCs w:val="24"/>
          <w:lang w:val="de-DE"/>
        </w:rPr>
        <w:t>,</w:t>
      </w:r>
      <w:r w:rsidR="006F35D0" w:rsidRPr="00567006">
        <w:rPr>
          <w:rFonts w:ascii="Times New Roman" w:hAnsi="Times New Roman" w:cs="Times New Roman"/>
          <w:sz w:val="24"/>
          <w:szCs w:val="24"/>
          <w:lang w:val="de-DE"/>
        </w:rPr>
        <w:t xml:space="preserve"> ngoại trừ năm 2022</w:t>
      </w:r>
      <w:r w:rsidR="00E716DA" w:rsidRPr="00567006">
        <w:rPr>
          <w:rFonts w:ascii="Times New Roman" w:hAnsi="Times New Roman" w:cs="Times New Roman"/>
          <w:sz w:val="24"/>
          <w:szCs w:val="24"/>
          <w:lang w:val="de-DE"/>
        </w:rPr>
        <w:t xml:space="preserve"> hồi phục từ nền thấp</w:t>
      </w:r>
      <w:r w:rsidR="006F35D0" w:rsidRPr="00567006">
        <w:rPr>
          <w:rFonts w:ascii="Times New Roman" w:hAnsi="Times New Roman" w:cs="Times New Roman"/>
          <w:sz w:val="24"/>
          <w:szCs w:val="24"/>
          <w:lang w:val="de-DE"/>
        </w:rPr>
        <w:t>,</w:t>
      </w:r>
      <w:r w:rsidR="002B1C06" w:rsidRPr="00567006">
        <w:rPr>
          <w:rFonts w:ascii="Times New Roman" w:hAnsi="Times New Roman" w:cs="Times New Roman"/>
          <w:sz w:val="24"/>
          <w:szCs w:val="24"/>
          <w:lang w:val="de-DE"/>
        </w:rPr>
        <w:t xml:space="preserve"> </w:t>
      </w:r>
      <w:r w:rsidR="006F35D0" w:rsidRPr="00567006">
        <w:rPr>
          <w:rFonts w:ascii="Times New Roman" w:hAnsi="Times New Roman" w:cs="Times New Roman"/>
          <w:sz w:val="24"/>
          <w:szCs w:val="24"/>
          <w:lang w:val="de-DE"/>
        </w:rPr>
        <w:t>hầu như không có sự thay đổi trong mấy năm qua do sự</w:t>
      </w:r>
      <w:r w:rsidR="002B1C06" w:rsidRPr="00567006">
        <w:rPr>
          <w:rFonts w:ascii="Times New Roman" w:hAnsi="Times New Roman" w:cs="Times New Roman"/>
          <w:sz w:val="24"/>
          <w:szCs w:val="24"/>
          <w:lang w:val="de-DE"/>
        </w:rPr>
        <w:t xml:space="preserve"> </w:t>
      </w:r>
      <w:r w:rsidR="006F35D0" w:rsidRPr="00567006">
        <w:rPr>
          <w:rFonts w:ascii="Times New Roman" w:hAnsi="Times New Roman" w:cs="Times New Roman"/>
          <w:sz w:val="24"/>
          <w:szCs w:val="24"/>
          <w:lang w:val="de-DE"/>
        </w:rPr>
        <w:t xml:space="preserve">khó khăn chung của của </w:t>
      </w:r>
      <w:r w:rsidR="002B1C06" w:rsidRPr="00567006">
        <w:rPr>
          <w:rFonts w:ascii="Times New Roman" w:hAnsi="Times New Roman" w:cs="Times New Roman"/>
          <w:sz w:val="24"/>
          <w:szCs w:val="24"/>
          <w:lang w:val="de-DE"/>
        </w:rPr>
        <w:t>kinh tế thế giới</w:t>
      </w:r>
      <w:r w:rsidR="006F35D0" w:rsidRPr="00567006">
        <w:rPr>
          <w:rFonts w:ascii="Times New Roman" w:hAnsi="Times New Roman" w:cs="Times New Roman"/>
          <w:sz w:val="24"/>
          <w:szCs w:val="24"/>
          <w:lang w:val="de-DE"/>
        </w:rPr>
        <w:t>.</w:t>
      </w:r>
      <w:r w:rsidR="006856B9">
        <w:rPr>
          <w:rFonts w:ascii="Times New Roman" w:hAnsi="Times New Roman" w:cs="Times New Roman"/>
          <w:sz w:val="24"/>
          <w:szCs w:val="24"/>
          <w:lang w:val="de-DE"/>
        </w:rPr>
        <w:t xml:space="preserve"> Tính đến cuối tháng 8, tổng vốn FDI đăng kí vào Việt Nam giảm 8,2% trong khi tổng vốn thực hiện tăng nhẹ 1,3%. </w:t>
      </w:r>
    </w:p>
    <w:p w14:paraId="387CB867" w14:textId="77777777" w:rsidR="00A517A4" w:rsidRDefault="00A517A4" w:rsidP="00A517A4">
      <w:pPr>
        <w:spacing w:before="60" w:after="60" w:line="312" w:lineRule="auto"/>
        <w:jc w:val="both"/>
        <w:rPr>
          <w:rFonts w:ascii="Times New Roman" w:hAnsi="Times New Roman" w:cs="Times New Roman"/>
          <w:sz w:val="24"/>
          <w:szCs w:val="24"/>
          <w:lang w:val="de-DE"/>
        </w:rPr>
      </w:pPr>
      <w:r w:rsidRPr="00567006">
        <w:rPr>
          <w:rFonts w:ascii="Times New Roman" w:hAnsi="Times New Roman" w:cs="Times New Roman"/>
          <w:sz w:val="24"/>
          <w:szCs w:val="24"/>
          <w:lang w:val="de-DE"/>
        </w:rPr>
        <w:t>Tác động của suy giảm kinh tế thế giới đã lấn át những lợi thế thương mại mà Việt Nam có được sau hàng loạt các hiệp định thương mại tự do trong những năm gần đây. Sau nhiều năm, lần đầu tiên thương mại hàng hóa của Việt Nam đã liên tục chứng kiến tốc độ tăng trưởng âm. Mặc dù đã hồi phục nhẹ từ quý 2</w:t>
      </w:r>
      <w:r>
        <w:rPr>
          <w:rFonts w:ascii="Times New Roman" w:hAnsi="Times New Roman" w:cs="Times New Roman"/>
          <w:sz w:val="24"/>
          <w:szCs w:val="24"/>
          <w:lang w:val="de-DE"/>
        </w:rPr>
        <w:t>,</w:t>
      </w:r>
      <w:r w:rsidRPr="00567006">
        <w:rPr>
          <w:rFonts w:ascii="Times New Roman" w:hAnsi="Times New Roman" w:cs="Times New Roman"/>
          <w:sz w:val="24"/>
          <w:szCs w:val="24"/>
          <w:lang w:val="de-DE"/>
        </w:rPr>
        <w:t xml:space="preserve"> nhưng giá trị xuất khẩu và nhập khẩu lũy kế </w:t>
      </w:r>
      <w:r>
        <w:rPr>
          <w:rFonts w:ascii="Times New Roman" w:hAnsi="Times New Roman" w:cs="Times New Roman"/>
          <w:sz w:val="24"/>
          <w:szCs w:val="24"/>
          <w:lang w:val="de-DE"/>
        </w:rPr>
        <w:t xml:space="preserve">ước </w:t>
      </w:r>
      <w:r w:rsidRPr="00567006">
        <w:rPr>
          <w:rFonts w:ascii="Times New Roman" w:hAnsi="Times New Roman" w:cs="Times New Roman"/>
          <w:sz w:val="24"/>
          <w:szCs w:val="24"/>
          <w:lang w:val="de-DE"/>
        </w:rPr>
        <w:t xml:space="preserve">tính đến </w:t>
      </w:r>
      <w:r>
        <w:rPr>
          <w:rFonts w:ascii="Times New Roman" w:hAnsi="Times New Roman" w:cs="Times New Roman"/>
          <w:sz w:val="24"/>
          <w:szCs w:val="24"/>
          <w:lang w:val="de-DE"/>
        </w:rPr>
        <w:t>hết</w:t>
      </w:r>
      <w:r w:rsidRPr="00567006">
        <w:rPr>
          <w:rFonts w:ascii="Times New Roman" w:hAnsi="Times New Roman" w:cs="Times New Roman"/>
          <w:sz w:val="24"/>
          <w:szCs w:val="24"/>
          <w:lang w:val="de-DE"/>
        </w:rPr>
        <w:t xml:space="preserve"> tháng 8/2023 vẫn giảm ở mức hai con số, lần lượt khoảng 10% và 16,</w:t>
      </w:r>
      <w:r>
        <w:rPr>
          <w:rFonts w:ascii="Times New Roman" w:hAnsi="Times New Roman" w:cs="Times New Roman"/>
          <w:sz w:val="24"/>
          <w:szCs w:val="24"/>
          <w:lang w:val="de-DE"/>
        </w:rPr>
        <w:t>2</w:t>
      </w:r>
      <w:r w:rsidRPr="00567006">
        <w:rPr>
          <w:rFonts w:ascii="Times New Roman" w:hAnsi="Times New Roman" w:cs="Times New Roman"/>
          <w:sz w:val="24"/>
          <w:szCs w:val="24"/>
          <w:lang w:val="de-DE"/>
        </w:rPr>
        <w:t xml:space="preserve">%. Điều tích cực là Việt Nam đã đạt được thặng dư thương mại hàng hóa khá lớn, lên tới </w:t>
      </w:r>
      <w:r>
        <w:rPr>
          <w:rFonts w:ascii="Times New Roman" w:hAnsi="Times New Roman" w:cs="Times New Roman"/>
          <w:sz w:val="24"/>
          <w:szCs w:val="24"/>
          <w:lang w:val="de-DE"/>
        </w:rPr>
        <w:t>gần 20,2</w:t>
      </w:r>
      <w:r w:rsidRPr="00567006">
        <w:rPr>
          <w:rFonts w:ascii="Times New Roman" w:hAnsi="Times New Roman" w:cs="Times New Roman"/>
          <w:sz w:val="24"/>
          <w:szCs w:val="24"/>
          <w:lang w:val="de-DE"/>
        </w:rPr>
        <w:t xml:space="preserve"> tỉ đô trong </w:t>
      </w:r>
      <w:r>
        <w:rPr>
          <w:rFonts w:ascii="Times New Roman" w:hAnsi="Times New Roman" w:cs="Times New Roman"/>
          <w:sz w:val="24"/>
          <w:szCs w:val="24"/>
          <w:lang w:val="de-DE"/>
        </w:rPr>
        <w:t>8</w:t>
      </w:r>
      <w:r w:rsidRPr="00567006">
        <w:rPr>
          <w:rFonts w:ascii="Times New Roman" w:hAnsi="Times New Roman" w:cs="Times New Roman"/>
          <w:sz w:val="24"/>
          <w:szCs w:val="24"/>
          <w:lang w:val="de-DE"/>
        </w:rPr>
        <w:t xml:space="preserve"> tháng đầu năm. Khách quốc tế đến Việt Nam đạt </w:t>
      </w:r>
      <w:r>
        <w:rPr>
          <w:rFonts w:ascii="Times New Roman" w:hAnsi="Times New Roman" w:cs="Times New Roman"/>
          <w:sz w:val="24"/>
          <w:szCs w:val="24"/>
          <w:lang w:val="de-DE"/>
        </w:rPr>
        <w:t>7,83</w:t>
      </w:r>
      <w:r w:rsidRPr="00567006">
        <w:rPr>
          <w:rFonts w:ascii="Times New Roman" w:hAnsi="Times New Roman" w:cs="Times New Roman"/>
          <w:sz w:val="24"/>
          <w:szCs w:val="24"/>
          <w:lang w:val="de-DE"/>
        </w:rPr>
        <w:t xml:space="preserve"> triệu người, tăng</w:t>
      </w:r>
      <w:r>
        <w:rPr>
          <w:rFonts w:ascii="Times New Roman" w:hAnsi="Times New Roman" w:cs="Times New Roman"/>
          <w:sz w:val="24"/>
          <w:szCs w:val="24"/>
          <w:lang w:val="de-DE"/>
        </w:rPr>
        <w:t xml:space="preserve"> hơn</w:t>
      </w:r>
      <w:r w:rsidRPr="00567006">
        <w:rPr>
          <w:rFonts w:ascii="Times New Roman" w:hAnsi="Times New Roman" w:cs="Times New Roman"/>
          <w:sz w:val="24"/>
          <w:szCs w:val="24"/>
          <w:lang w:val="de-DE"/>
        </w:rPr>
        <w:t xml:space="preserve"> </w:t>
      </w:r>
      <w:r>
        <w:rPr>
          <w:rFonts w:ascii="Times New Roman" w:hAnsi="Times New Roman" w:cs="Times New Roman"/>
          <w:sz w:val="24"/>
          <w:szCs w:val="24"/>
          <w:lang w:val="de-DE"/>
        </w:rPr>
        <w:t>5,4</w:t>
      </w:r>
      <w:r w:rsidRPr="00567006">
        <w:rPr>
          <w:rFonts w:ascii="Times New Roman" w:hAnsi="Times New Roman" w:cs="Times New Roman"/>
          <w:sz w:val="24"/>
          <w:szCs w:val="24"/>
          <w:lang w:val="de-DE"/>
        </w:rPr>
        <w:t xml:space="preserve"> lần so với cùng kì, nhưng chỉ bằng </w:t>
      </w:r>
      <w:r>
        <w:rPr>
          <w:rFonts w:ascii="Times New Roman" w:hAnsi="Times New Roman" w:cs="Times New Roman"/>
          <w:sz w:val="24"/>
          <w:szCs w:val="24"/>
          <w:lang w:val="de-DE"/>
        </w:rPr>
        <w:t>69%</w:t>
      </w:r>
      <w:r w:rsidRPr="00567006">
        <w:rPr>
          <w:rFonts w:ascii="Times New Roman" w:hAnsi="Times New Roman" w:cs="Times New Roman"/>
          <w:sz w:val="24"/>
          <w:szCs w:val="24"/>
          <w:lang w:val="de-DE"/>
        </w:rPr>
        <w:t xml:space="preserve"> so với năm 2019 trước đại dịch.</w:t>
      </w:r>
    </w:p>
    <w:p w14:paraId="6F26A45F" w14:textId="77777777" w:rsidR="00A517A4" w:rsidRDefault="00A517A4" w:rsidP="00332D85">
      <w:pPr>
        <w:spacing w:before="60" w:after="60" w:line="312" w:lineRule="auto"/>
        <w:jc w:val="both"/>
        <w:rPr>
          <w:rFonts w:ascii="Times New Roman" w:hAnsi="Times New Roman" w:cs="Times New Roman"/>
          <w:sz w:val="24"/>
          <w:szCs w:val="24"/>
          <w:lang w:val="de-DE"/>
        </w:rPr>
      </w:pPr>
    </w:p>
    <w:p w14:paraId="41E15444" w14:textId="77777777" w:rsidR="00A517A4" w:rsidRDefault="00A517A4" w:rsidP="00332D85">
      <w:pPr>
        <w:spacing w:before="60" w:after="60" w:line="312" w:lineRule="auto"/>
        <w:jc w:val="both"/>
        <w:rPr>
          <w:rFonts w:ascii="Times New Roman" w:hAnsi="Times New Roman" w:cs="Times New Roman"/>
          <w:sz w:val="24"/>
          <w:szCs w:val="24"/>
          <w:lang w:val="de-DE"/>
        </w:rPr>
      </w:pPr>
    </w:p>
    <w:p w14:paraId="2158C12F" w14:textId="77777777" w:rsidR="00A517A4" w:rsidRPr="00567006" w:rsidRDefault="00A517A4" w:rsidP="00332D85">
      <w:pPr>
        <w:spacing w:before="60" w:after="60" w:line="312" w:lineRule="auto"/>
        <w:jc w:val="both"/>
        <w:rPr>
          <w:rFonts w:ascii="Times New Roman" w:hAnsi="Times New Roman" w:cs="Times New Roman"/>
          <w:sz w:val="24"/>
          <w:szCs w:val="24"/>
          <w:lang w:val="de-DE"/>
        </w:rPr>
      </w:pPr>
    </w:p>
    <w:p w14:paraId="67F4CC6A" w14:textId="4CD22383" w:rsidR="006F35D0" w:rsidRPr="00567006" w:rsidRDefault="006F35D0" w:rsidP="00332D85">
      <w:pPr>
        <w:spacing w:before="60" w:after="60" w:line="312" w:lineRule="auto"/>
        <w:jc w:val="both"/>
        <w:rPr>
          <w:rFonts w:ascii="Times New Roman" w:hAnsi="Times New Roman" w:cs="Times New Roman"/>
          <w:b/>
          <w:bCs/>
          <w:sz w:val="24"/>
          <w:szCs w:val="24"/>
          <w:lang w:val="de-DE"/>
        </w:rPr>
      </w:pPr>
      <w:r w:rsidRPr="00567006">
        <w:rPr>
          <w:rFonts w:ascii="Times New Roman" w:hAnsi="Times New Roman" w:cs="Times New Roman"/>
          <w:b/>
          <w:bCs/>
          <w:sz w:val="24"/>
          <w:szCs w:val="24"/>
          <w:lang w:val="de-DE"/>
        </w:rPr>
        <w:t>Hình 5: Tốc độ tăng vốn đầu tư toàn xã hội (%, giá hiện hành)</w:t>
      </w:r>
    </w:p>
    <w:p w14:paraId="3D453277" w14:textId="4103988B" w:rsidR="006F35D0" w:rsidRPr="00567006" w:rsidRDefault="006F35D0" w:rsidP="00545150">
      <w:pPr>
        <w:spacing w:before="60" w:after="60" w:line="312" w:lineRule="auto"/>
        <w:jc w:val="center"/>
        <w:rPr>
          <w:rFonts w:ascii="Times New Roman" w:hAnsi="Times New Roman" w:cs="Times New Roman"/>
          <w:sz w:val="24"/>
          <w:szCs w:val="24"/>
        </w:rPr>
      </w:pPr>
      <w:r w:rsidRPr="00567006">
        <w:rPr>
          <w:rFonts w:ascii="Times New Roman" w:hAnsi="Times New Roman" w:cs="Times New Roman"/>
          <w:noProof/>
          <w:sz w:val="24"/>
          <w:szCs w:val="24"/>
        </w:rPr>
        <w:drawing>
          <wp:inline distT="0" distB="0" distL="0" distR="0" wp14:anchorId="41FFE7C2" wp14:editId="1F536A25">
            <wp:extent cx="4698000" cy="2696400"/>
            <wp:effectExtent l="0" t="0" r="7620" b="8890"/>
            <wp:docPr id="269618683" name="Chart 1">
              <a:extLst xmlns:a="http://schemas.openxmlformats.org/drawingml/2006/main">
                <a:ext uri="{FF2B5EF4-FFF2-40B4-BE49-F238E27FC236}">
                  <a16:creationId xmlns:a16="http://schemas.microsoft.com/office/drawing/2014/main" id="{6A44A1B7-5C42-F85C-E5DA-A3295E7184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45AF2FB" w14:textId="63482C5D" w:rsidR="00DB50EC" w:rsidRPr="00567006" w:rsidRDefault="00DB50EC" w:rsidP="00545150">
      <w:pPr>
        <w:spacing w:before="60" w:after="60" w:line="312" w:lineRule="auto"/>
        <w:jc w:val="center"/>
        <w:rPr>
          <w:rFonts w:ascii="Times New Roman" w:hAnsi="Times New Roman" w:cs="Times New Roman"/>
          <w:i/>
          <w:sz w:val="20"/>
          <w:szCs w:val="20"/>
          <w:lang w:val="de-DE"/>
        </w:rPr>
      </w:pPr>
      <w:r w:rsidRPr="00567006">
        <w:rPr>
          <w:rFonts w:ascii="Times New Roman" w:hAnsi="Times New Roman" w:cs="Times New Roman"/>
          <w:i/>
          <w:sz w:val="20"/>
          <w:szCs w:val="20"/>
          <w:lang w:val="de-DE"/>
        </w:rPr>
        <w:t>Nguồn: Tổng Cục Thống kê Việt Nam Tháng 8 (2023)</w:t>
      </w:r>
    </w:p>
    <w:p w14:paraId="2A70618C" w14:textId="77777777" w:rsidR="00DB50EC" w:rsidRPr="00567006" w:rsidRDefault="00DB50EC" w:rsidP="00332D85">
      <w:pPr>
        <w:spacing w:before="60" w:after="60" w:line="312" w:lineRule="auto"/>
        <w:jc w:val="both"/>
        <w:rPr>
          <w:rFonts w:ascii="Times New Roman" w:hAnsi="Times New Roman" w:cs="Times New Roman"/>
          <w:sz w:val="24"/>
          <w:szCs w:val="24"/>
          <w:lang w:val="de-DE"/>
        </w:rPr>
      </w:pPr>
    </w:p>
    <w:p w14:paraId="15FF3C82" w14:textId="77777777" w:rsidR="00F672B5" w:rsidRDefault="00443F3E" w:rsidP="00332D85">
      <w:pPr>
        <w:spacing w:before="60" w:after="60" w:line="312" w:lineRule="auto"/>
        <w:jc w:val="both"/>
        <w:rPr>
          <w:rFonts w:ascii="Times New Roman" w:hAnsi="Times New Roman" w:cs="Times New Roman"/>
          <w:sz w:val="24"/>
          <w:szCs w:val="24"/>
          <w:lang w:val="de-DE"/>
        </w:rPr>
      </w:pPr>
      <w:r>
        <w:rPr>
          <w:rFonts w:ascii="Times New Roman" w:hAnsi="Times New Roman" w:cs="Times New Roman"/>
          <w:sz w:val="24"/>
          <w:szCs w:val="24"/>
          <w:lang w:val="de-DE"/>
        </w:rPr>
        <w:t>Những mặt hàng xuất khẩu đạt thành tích ấn tượng trong 8 tháng đầu năm nay chủ yếu thuộc lĩnh vực nông sản như rau quả (+59,3%), gạo (+27,3%), điều (</w:t>
      </w:r>
      <w:r w:rsidR="004C6433">
        <w:rPr>
          <w:rFonts w:ascii="Times New Roman" w:hAnsi="Times New Roman" w:cs="Times New Roman"/>
          <w:sz w:val="24"/>
          <w:szCs w:val="24"/>
          <w:lang w:val="de-DE"/>
        </w:rPr>
        <w:t>+</w:t>
      </w:r>
      <w:r>
        <w:rPr>
          <w:rFonts w:ascii="Times New Roman" w:hAnsi="Times New Roman" w:cs="Times New Roman"/>
          <w:sz w:val="24"/>
          <w:szCs w:val="24"/>
          <w:lang w:val="de-DE"/>
        </w:rPr>
        <w:t xml:space="preserve">8,9%) hay cà phê (+3,3%). </w:t>
      </w:r>
      <w:r w:rsidR="004C6433">
        <w:rPr>
          <w:rFonts w:ascii="Times New Roman" w:hAnsi="Times New Roman" w:cs="Times New Roman"/>
          <w:sz w:val="24"/>
          <w:szCs w:val="24"/>
          <w:lang w:val="de-DE"/>
        </w:rPr>
        <w:t xml:space="preserve">Bên cạnh đó, xuất khẩu phương tiện vận tải và phụ tùng (+15,3%) hay giấy (+7,7%) cũng đạt tốc độ tăng khá. </w:t>
      </w:r>
      <w:r>
        <w:rPr>
          <w:rFonts w:ascii="Times New Roman" w:hAnsi="Times New Roman" w:cs="Times New Roman"/>
          <w:sz w:val="24"/>
          <w:szCs w:val="24"/>
          <w:lang w:val="de-DE"/>
        </w:rPr>
        <w:t xml:space="preserve">Như vậy có thể thấy, khu vực nông nghiệp tiếp tục đóng vai trò quan trọng, giảm sốc, trong bối cảnh kinh tế khó khăn và thời tiết bất lợi trên thế giới. </w:t>
      </w:r>
      <w:r w:rsidR="004C6433">
        <w:rPr>
          <w:rFonts w:ascii="Times New Roman" w:hAnsi="Times New Roman" w:cs="Times New Roman"/>
          <w:sz w:val="24"/>
          <w:szCs w:val="24"/>
          <w:lang w:val="de-DE"/>
        </w:rPr>
        <w:t xml:space="preserve">Tuy nhiên, những </w:t>
      </w:r>
      <w:r>
        <w:rPr>
          <w:rFonts w:ascii="Times New Roman" w:hAnsi="Times New Roman" w:cs="Times New Roman"/>
          <w:sz w:val="24"/>
          <w:szCs w:val="24"/>
          <w:lang w:val="de-DE"/>
        </w:rPr>
        <w:t>ngành hàng</w:t>
      </w:r>
      <w:r w:rsidR="004C6433">
        <w:rPr>
          <w:rFonts w:ascii="Times New Roman" w:hAnsi="Times New Roman" w:cs="Times New Roman"/>
          <w:sz w:val="24"/>
          <w:szCs w:val="24"/>
          <w:lang w:val="de-DE"/>
        </w:rPr>
        <w:t xml:space="preserve"> xuất khẩu chủ lực, đem lại giá trị xuất khẩu cao và sử dụng nhiều lao động trong lĩnh vực chế biến chế tạo, như điện thoại và linh kiện,</w:t>
      </w:r>
      <w:r w:rsidR="003A30EF">
        <w:rPr>
          <w:rFonts w:ascii="Times New Roman" w:hAnsi="Times New Roman" w:cs="Times New Roman"/>
          <w:sz w:val="24"/>
          <w:szCs w:val="24"/>
          <w:lang w:val="de-DE"/>
        </w:rPr>
        <w:t xml:space="preserve"> dệt may, giầy dép, gỗ và sản phẩm gỗ, hay thủy sản vẫn đang chứng kiến tốc độ suy giảm mạnh từ 15-25% so với cùng kì năm trước.</w:t>
      </w:r>
    </w:p>
    <w:p w14:paraId="149EA7E1" w14:textId="474C6865" w:rsidR="00443F3E" w:rsidRDefault="00F672B5" w:rsidP="00332D85">
      <w:pPr>
        <w:spacing w:before="60" w:after="60" w:line="312"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Thị trường xuất khẩu chính của Việt Nam trong 8 tháng đầu năm tiếp tục là Hoa Kỳ với tổng kim ngạch ước tính đạt </w:t>
      </w:r>
      <w:r w:rsidR="00443F3E">
        <w:rPr>
          <w:rFonts w:ascii="Times New Roman" w:hAnsi="Times New Roman" w:cs="Times New Roman"/>
          <w:sz w:val="24"/>
          <w:szCs w:val="24"/>
          <w:lang w:val="de-DE"/>
        </w:rPr>
        <w:t xml:space="preserve"> </w:t>
      </w:r>
      <w:r>
        <w:rPr>
          <w:rFonts w:ascii="Times New Roman" w:hAnsi="Times New Roman" w:cs="Times New Roman"/>
          <w:sz w:val="24"/>
          <w:szCs w:val="24"/>
          <w:lang w:val="de-DE"/>
        </w:rPr>
        <w:t>62,3 tỉ USD (giảm 2</w:t>
      </w:r>
      <w:r w:rsidR="00B95D37">
        <w:rPr>
          <w:rFonts w:ascii="Times New Roman" w:hAnsi="Times New Roman" w:cs="Times New Roman"/>
          <w:sz w:val="24"/>
          <w:szCs w:val="24"/>
          <w:lang w:val="de-DE"/>
        </w:rPr>
        <w:t>0</w:t>
      </w:r>
      <w:r>
        <w:rPr>
          <w:rFonts w:ascii="Times New Roman" w:hAnsi="Times New Roman" w:cs="Times New Roman"/>
          <w:sz w:val="24"/>
          <w:szCs w:val="24"/>
          <w:lang w:val="de-DE"/>
        </w:rPr>
        <w:t>%) với mức xuất siêu 53 tỉ USD (gấp 2,6 lần xuất siêu của cả nước). Xuất siêu sang EU đứng thứ hai với 19,6 tỉ USD (giảm 9,7%)</w:t>
      </w:r>
      <w:r w:rsidR="00AE3A31">
        <w:rPr>
          <w:rFonts w:ascii="Times New Roman" w:hAnsi="Times New Roman" w:cs="Times New Roman"/>
          <w:sz w:val="24"/>
          <w:szCs w:val="24"/>
          <w:lang w:val="de-DE"/>
        </w:rPr>
        <w:t>, tương đương với xuất siêu của cả nước</w:t>
      </w:r>
      <w:r w:rsidR="00B95D37">
        <w:rPr>
          <w:rFonts w:ascii="Times New Roman" w:hAnsi="Times New Roman" w:cs="Times New Roman"/>
          <w:sz w:val="24"/>
          <w:szCs w:val="24"/>
          <w:lang w:val="de-DE"/>
        </w:rPr>
        <w:t xml:space="preserve">. Triển vọng kinh tế kém sáng sủa từ hai thị trường </w:t>
      </w:r>
      <w:r w:rsidR="009E54DE">
        <w:rPr>
          <w:rFonts w:ascii="Times New Roman" w:hAnsi="Times New Roman" w:cs="Times New Roman"/>
          <w:sz w:val="24"/>
          <w:szCs w:val="24"/>
          <w:lang w:val="de-DE"/>
        </w:rPr>
        <w:t xml:space="preserve">này </w:t>
      </w:r>
      <w:r w:rsidR="00BE6A55">
        <w:rPr>
          <w:rFonts w:ascii="Times New Roman" w:hAnsi="Times New Roman" w:cs="Times New Roman"/>
          <w:sz w:val="24"/>
          <w:szCs w:val="24"/>
          <w:lang w:val="de-DE"/>
        </w:rPr>
        <w:t xml:space="preserve">cho thấy xuất khẩu của Việt Nam khó có thể trở lại mức cao như năm trước trong thời gian </w:t>
      </w:r>
      <w:r w:rsidR="00AE3A31">
        <w:rPr>
          <w:rFonts w:ascii="Times New Roman" w:hAnsi="Times New Roman" w:cs="Times New Roman"/>
          <w:sz w:val="24"/>
          <w:szCs w:val="24"/>
          <w:lang w:val="de-DE"/>
        </w:rPr>
        <w:t>ngắn. Mặt khác, rủi cho xuất khẩu của Việt Nam còn đến từ sự cạnh tranh lớn hơn từ các đối thủ trong bối cảnh thương mại quốc tế bị thu hẹp, sự chậm chạp trong việc đáp ứng các tiêu chuẩn chặt chẽ hơn về nguồn gốc xuất xứ, nguyên vật liệu thân thiệt với môi trường, hay tiết kiệm năng lượng trong lĩnh vực sản xuất chế biến chế tạo.</w:t>
      </w:r>
    </w:p>
    <w:p w14:paraId="13698500" w14:textId="77777777" w:rsidR="00A517A4" w:rsidRDefault="00A517A4" w:rsidP="00332D85">
      <w:pPr>
        <w:spacing w:before="60" w:after="60" w:line="312" w:lineRule="auto"/>
        <w:jc w:val="both"/>
        <w:rPr>
          <w:rFonts w:ascii="Times New Roman" w:hAnsi="Times New Roman" w:cs="Times New Roman"/>
          <w:sz w:val="24"/>
          <w:szCs w:val="24"/>
          <w:lang w:val="de-DE"/>
        </w:rPr>
      </w:pPr>
    </w:p>
    <w:p w14:paraId="37BAAAF4" w14:textId="77777777" w:rsidR="00A517A4" w:rsidRDefault="00A517A4" w:rsidP="00332D85">
      <w:pPr>
        <w:spacing w:before="60" w:after="60" w:line="312" w:lineRule="auto"/>
        <w:jc w:val="both"/>
        <w:rPr>
          <w:rFonts w:ascii="Times New Roman" w:hAnsi="Times New Roman" w:cs="Times New Roman"/>
          <w:sz w:val="24"/>
          <w:szCs w:val="24"/>
          <w:lang w:val="de-DE"/>
        </w:rPr>
      </w:pPr>
    </w:p>
    <w:p w14:paraId="349A287D" w14:textId="77777777" w:rsidR="00A517A4" w:rsidRPr="00567006" w:rsidRDefault="00A517A4" w:rsidP="00332D85">
      <w:pPr>
        <w:spacing w:before="60" w:after="60" w:line="312" w:lineRule="auto"/>
        <w:jc w:val="both"/>
        <w:rPr>
          <w:rFonts w:ascii="Times New Roman" w:hAnsi="Times New Roman" w:cs="Times New Roman"/>
          <w:sz w:val="24"/>
          <w:szCs w:val="24"/>
          <w:lang w:val="de-DE"/>
        </w:rPr>
      </w:pPr>
    </w:p>
    <w:p w14:paraId="29E54636" w14:textId="677F7A3D" w:rsidR="00686CE9" w:rsidRPr="00567006" w:rsidRDefault="00686CE9" w:rsidP="00545150">
      <w:pPr>
        <w:spacing w:before="60" w:after="60" w:line="312" w:lineRule="auto"/>
        <w:jc w:val="center"/>
        <w:rPr>
          <w:rFonts w:ascii="Times New Roman" w:hAnsi="Times New Roman" w:cs="Times New Roman"/>
          <w:b/>
          <w:bCs/>
          <w:sz w:val="24"/>
          <w:szCs w:val="24"/>
          <w:lang w:val="de-DE"/>
        </w:rPr>
      </w:pPr>
      <w:r w:rsidRPr="00567006">
        <w:rPr>
          <w:rFonts w:ascii="Times New Roman" w:hAnsi="Times New Roman" w:cs="Times New Roman"/>
          <w:b/>
          <w:bCs/>
          <w:sz w:val="24"/>
          <w:szCs w:val="24"/>
          <w:lang w:val="de-DE"/>
        </w:rPr>
        <w:t xml:space="preserve">Hình </w:t>
      </w:r>
      <w:r w:rsidR="00BA3500" w:rsidRPr="00567006">
        <w:rPr>
          <w:rFonts w:ascii="Times New Roman" w:hAnsi="Times New Roman" w:cs="Times New Roman"/>
          <w:b/>
          <w:bCs/>
          <w:sz w:val="24"/>
          <w:szCs w:val="24"/>
          <w:lang w:val="de-DE"/>
        </w:rPr>
        <w:t>6</w:t>
      </w:r>
      <w:r w:rsidRPr="00567006">
        <w:rPr>
          <w:rFonts w:ascii="Times New Roman" w:hAnsi="Times New Roman" w:cs="Times New Roman"/>
          <w:b/>
          <w:bCs/>
          <w:sz w:val="24"/>
          <w:szCs w:val="24"/>
          <w:lang w:val="de-DE"/>
        </w:rPr>
        <w:t>: Tốc độ tăng</w:t>
      </w:r>
      <w:r w:rsidR="00BA3500" w:rsidRPr="00567006">
        <w:rPr>
          <w:rFonts w:ascii="Times New Roman" w:hAnsi="Times New Roman" w:cs="Times New Roman"/>
          <w:b/>
          <w:bCs/>
          <w:sz w:val="24"/>
          <w:szCs w:val="24"/>
          <w:lang w:val="de-DE"/>
        </w:rPr>
        <w:t xml:space="preserve"> xuất khẩu và nhập khẩu lũy kế </w:t>
      </w:r>
      <w:r w:rsidRPr="00567006">
        <w:rPr>
          <w:rFonts w:ascii="Times New Roman" w:hAnsi="Times New Roman" w:cs="Times New Roman"/>
          <w:b/>
          <w:bCs/>
          <w:sz w:val="24"/>
          <w:szCs w:val="24"/>
          <w:lang w:val="de-DE"/>
        </w:rPr>
        <w:t>(%, giá hiện hành)</w:t>
      </w:r>
    </w:p>
    <w:p w14:paraId="6F520E81" w14:textId="4A8BB528" w:rsidR="00686CE9" w:rsidRPr="00567006" w:rsidRDefault="00686CE9" w:rsidP="00545150">
      <w:pPr>
        <w:spacing w:before="60" w:after="60" w:line="312" w:lineRule="auto"/>
        <w:jc w:val="center"/>
        <w:rPr>
          <w:rFonts w:ascii="Times New Roman" w:hAnsi="Times New Roman" w:cs="Times New Roman"/>
          <w:sz w:val="24"/>
          <w:szCs w:val="24"/>
        </w:rPr>
      </w:pPr>
      <w:r w:rsidRPr="00567006">
        <w:rPr>
          <w:rFonts w:ascii="Times New Roman" w:hAnsi="Times New Roman" w:cs="Times New Roman"/>
          <w:noProof/>
          <w:sz w:val="24"/>
          <w:szCs w:val="24"/>
        </w:rPr>
        <w:drawing>
          <wp:inline distT="0" distB="0" distL="0" distR="0" wp14:anchorId="6CB19FA9" wp14:editId="48149A95">
            <wp:extent cx="4698000" cy="2696400"/>
            <wp:effectExtent l="0" t="0" r="7620" b="8890"/>
            <wp:docPr id="2126572851" name="Chart 1">
              <a:extLst xmlns:a="http://schemas.openxmlformats.org/drawingml/2006/main">
                <a:ext uri="{FF2B5EF4-FFF2-40B4-BE49-F238E27FC236}">
                  <a16:creationId xmlns:a16="http://schemas.microsoft.com/office/drawing/2014/main" id="{A068F39F-AC87-1D67-B865-9C8CC640EA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6384D01" w14:textId="38A66A48" w:rsidR="00DB50EC" w:rsidRPr="00567006" w:rsidRDefault="00DB50EC" w:rsidP="00545150">
      <w:pPr>
        <w:spacing w:before="60" w:after="60" w:line="312" w:lineRule="auto"/>
        <w:jc w:val="center"/>
        <w:rPr>
          <w:rFonts w:ascii="Times New Roman" w:hAnsi="Times New Roman" w:cs="Times New Roman"/>
          <w:i/>
          <w:sz w:val="20"/>
          <w:szCs w:val="20"/>
          <w:lang w:val="de-DE"/>
        </w:rPr>
      </w:pPr>
      <w:r w:rsidRPr="00567006">
        <w:rPr>
          <w:rFonts w:ascii="Times New Roman" w:hAnsi="Times New Roman" w:cs="Times New Roman"/>
          <w:i/>
          <w:sz w:val="20"/>
          <w:szCs w:val="20"/>
          <w:lang w:val="de-DE"/>
        </w:rPr>
        <w:t>Nguồn: Tổng Cục Thống kê Việt Nam Tháng 8 (2023)</w:t>
      </w:r>
    </w:p>
    <w:p w14:paraId="2A75CAB8" w14:textId="564D7799" w:rsidR="000375C5" w:rsidRPr="00567006" w:rsidRDefault="00FE71BC" w:rsidP="00332D85">
      <w:pPr>
        <w:spacing w:before="60" w:after="60" w:line="312" w:lineRule="auto"/>
        <w:jc w:val="both"/>
        <w:rPr>
          <w:rFonts w:ascii="Times New Roman" w:hAnsi="Times New Roman" w:cs="Times New Roman"/>
          <w:i/>
          <w:sz w:val="24"/>
          <w:szCs w:val="24"/>
          <w:lang w:val="de-DE"/>
        </w:rPr>
      </w:pPr>
      <w:r w:rsidRPr="00567006">
        <w:rPr>
          <w:rFonts w:ascii="Times New Roman" w:hAnsi="Times New Roman" w:cs="Times New Roman"/>
          <w:i/>
          <w:sz w:val="24"/>
          <w:szCs w:val="24"/>
          <w:lang w:val="de-DE"/>
        </w:rPr>
        <w:t>Lạm phát tổng thể giảm nhanh nhưng lạm phát lõi giảm chậm</w:t>
      </w:r>
    </w:p>
    <w:p w14:paraId="0AA4F000" w14:textId="10BAF92E" w:rsidR="00C26B92" w:rsidRDefault="00987545" w:rsidP="00332D85">
      <w:pPr>
        <w:spacing w:before="60" w:after="60" w:line="312" w:lineRule="auto"/>
        <w:jc w:val="both"/>
        <w:rPr>
          <w:rFonts w:ascii="Times New Roman" w:hAnsi="Times New Roman" w:cs="Times New Roman"/>
          <w:sz w:val="24"/>
          <w:szCs w:val="24"/>
          <w:lang w:val="de-DE"/>
        </w:rPr>
      </w:pPr>
      <w:r w:rsidRPr="00567006">
        <w:rPr>
          <w:rFonts w:ascii="Times New Roman" w:hAnsi="Times New Roman" w:cs="Times New Roman"/>
          <w:sz w:val="24"/>
          <w:szCs w:val="24"/>
          <w:lang w:val="de-DE"/>
        </w:rPr>
        <w:t>Những lo ngại về</w:t>
      </w:r>
      <w:r w:rsidR="00F61006" w:rsidRPr="00567006">
        <w:rPr>
          <w:rFonts w:ascii="Times New Roman" w:hAnsi="Times New Roman" w:cs="Times New Roman"/>
          <w:sz w:val="24"/>
          <w:szCs w:val="24"/>
          <w:lang w:val="de-DE"/>
        </w:rPr>
        <w:t xml:space="preserve"> lạm phát trong những tháng đầu năm đã </w:t>
      </w:r>
      <w:r w:rsidRPr="00567006">
        <w:rPr>
          <w:rFonts w:ascii="Times New Roman" w:hAnsi="Times New Roman" w:cs="Times New Roman"/>
          <w:sz w:val="24"/>
          <w:szCs w:val="24"/>
          <w:lang w:val="de-DE"/>
        </w:rPr>
        <w:t xml:space="preserve">giảm đáng kể </w:t>
      </w:r>
      <w:r w:rsidR="00F61006" w:rsidRPr="00567006">
        <w:rPr>
          <w:rFonts w:ascii="Times New Roman" w:hAnsi="Times New Roman" w:cs="Times New Roman"/>
          <w:sz w:val="24"/>
          <w:szCs w:val="24"/>
          <w:lang w:val="de-DE"/>
        </w:rPr>
        <w:t xml:space="preserve">khi giá cả tiêu dùng có xu hướng tăng chậm lại qua các </w:t>
      </w:r>
      <w:r w:rsidRPr="00567006">
        <w:rPr>
          <w:rFonts w:ascii="Times New Roman" w:hAnsi="Times New Roman" w:cs="Times New Roman"/>
          <w:sz w:val="24"/>
          <w:szCs w:val="24"/>
          <w:lang w:val="de-DE"/>
        </w:rPr>
        <w:t>tháng</w:t>
      </w:r>
      <w:r w:rsidR="00F61006" w:rsidRPr="00567006">
        <w:rPr>
          <w:rFonts w:ascii="Times New Roman" w:hAnsi="Times New Roman" w:cs="Times New Roman"/>
          <w:sz w:val="24"/>
          <w:szCs w:val="24"/>
          <w:lang w:val="de-DE"/>
        </w:rPr>
        <w:t xml:space="preserve">. </w:t>
      </w:r>
      <w:r w:rsidRPr="00567006">
        <w:rPr>
          <w:rFonts w:ascii="Times New Roman" w:hAnsi="Times New Roman" w:cs="Times New Roman"/>
          <w:sz w:val="24"/>
          <w:szCs w:val="24"/>
          <w:lang w:val="de-DE"/>
        </w:rPr>
        <w:t xml:space="preserve">Tốc độ tăng </w:t>
      </w:r>
      <w:r w:rsidR="00F61006" w:rsidRPr="00567006">
        <w:rPr>
          <w:rFonts w:ascii="Times New Roman" w:hAnsi="Times New Roman" w:cs="Times New Roman"/>
          <w:sz w:val="24"/>
          <w:szCs w:val="24"/>
          <w:lang w:val="de-DE"/>
        </w:rPr>
        <w:t>CPI</w:t>
      </w:r>
      <w:r w:rsidRPr="00567006">
        <w:rPr>
          <w:rFonts w:ascii="Times New Roman" w:hAnsi="Times New Roman" w:cs="Times New Roman"/>
          <w:sz w:val="24"/>
          <w:szCs w:val="24"/>
          <w:lang w:val="de-DE"/>
        </w:rPr>
        <w:t xml:space="preserve"> so với cùng kì năm trước đã giảm dần từ mức đỉnh 4,89% trong Tháng 1 xuống chỉ còn khoảng 2,06% trong Tháng 7, kéo tỷ lệ lạm phát bình quân trong 7 tháng đầu năm xuống còn 3,12%. </w:t>
      </w:r>
      <w:r w:rsidR="00E37731" w:rsidRPr="00567006">
        <w:rPr>
          <w:rFonts w:ascii="Times New Roman" w:hAnsi="Times New Roman" w:cs="Times New Roman"/>
          <w:sz w:val="24"/>
          <w:szCs w:val="24"/>
          <w:lang w:val="de-DE"/>
        </w:rPr>
        <w:t>Tuy nhiên</w:t>
      </w:r>
      <w:r w:rsidR="00A64879">
        <w:rPr>
          <w:rFonts w:ascii="Times New Roman" w:hAnsi="Times New Roman" w:cs="Times New Roman"/>
          <w:sz w:val="24"/>
          <w:szCs w:val="24"/>
          <w:lang w:val="de-DE"/>
        </w:rPr>
        <w:t>,</w:t>
      </w:r>
      <w:r w:rsidR="00E37731" w:rsidRPr="00567006">
        <w:rPr>
          <w:rFonts w:ascii="Times New Roman" w:hAnsi="Times New Roman" w:cs="Times New Roman"/>
          <w:sz w:val="24"/>
          <w:szCs w:val="24"/>
          <w:lang w:val="de-DE"/>
        </w:rPr>
        <w:t xml:space="preserve"> </w:t>
      </w:r>
      <w:r w:rsidR="00A64879">
        <w:rPr>
          <w:rFonts w:ascii="Times New Roman" w:hAnsi="Times New Roman" w:cs="Times New Roman"/>
          <w:sz w:val="24"/>
          <w:szCs w:val="24"/>
          <w:lang w:val="de-DE"/>
        </w:rPr>
        <w:t xml:space="preserve">CPI đã tăng mạnh trở lại trong Tháng 8 với 0,88% so với Tháng 7. Đồng thời, </w:t>
      </w:r>
      <w:r w:rsidR="00E37731" w:rsidRPr="00567006">
        <w:rPr>
          <w:rFonts w:ascii="Times New Roman" w:hAnsi="Times New Roman" w:cs="Times New Roman"/>
          <w:sz w:val="24"/>
          <w:szCs w:val="24"/>
          <w:lang w:val="de-DE"/>
        </w:rPr>
        <w:t xml:space="preserve">lạm phát lõi lại giảm chậm hơn khi trung bình </w:t>
      </w:r>
      <w:r w:rsidR="00A64879">
        <w:rPr>
          <w:rFonts w:ascii="Times New Roman" w:hAnsi="Times New Roman" w:cs="Times New Roman"/>
          <w:sz w:val="24"/>
          <w:szCs w:val="24"/>
          <w:lang w:val="de-DE"/>
        </w:rPr>
        <w:t>8</w:t>
      </w:r>
      <w:r w:rsidR="00E37731" w:rsidRPr="00567006">
        <w:rPr>
          <w:rFonts w:ascii="Times New Roman" w:hAnsi="Times New Roman" w:cs="Times New Roman"/>
          <w:sz w:val="24"/>
          <w:szCs w:val="24"/>
          <w:lang w:val="de-DE"/>
        </w:rPr>
        <w:t xml:space="preserve"> tháng đầu năm vẫn ở mức 4,</w:t>
      </w:r>
      <w:r w:rsidR="00A64879">
        <w:rPr>
          <w:rFonts w:ascii="Times New Roman" w:hAnsi="Times New Roman" w:cs="Times New Roman"/>
          <w:sz w:val="24"/>
          <w:szCs w:val="24"/>
          <w:lang w:val="de-DE"/>
        </w:rPr>
        <w:t>57</w:t>
      </w:r>
      <w:r w:rsidR="00E37731" w:rsidRPr="00567006">
        <w:rPr>
          <w:rFonts w:ascii="Times New Roman" w:hAnsi="Times New Roman" w:cs="Times New Roman"/>
          <w:sz w:val="24"/>
          <w:szCs w:val="24"/>
          <w:lang w:val="de-DE"/>
        </w:rPr>
        <w:t xml:space="preserve">%. </w:t>
      </w:r>
      <w:r w:rsidR="00C26B92" w:rsidRPr="00567006">
        <w:rPr>
          <w:rFonts w:ascii="Times New Roman" w:hAnsi="Times New Roman" w:cs="Times New Roman"/>
          <w:sz w:val="24"/>
          <w:szCs w:val="24"/>
          <w:lang w:val="de-DE"/>
        </w:rPr>
        <w:t>Trong điều kiện cầu tiêu dùng yếu, nếu không có những cú sốc bất lợi lớn nào khác trong phần còn lại của năm, nhiều khả năng lạm phát</w:t>
      </w:r>
      <w:r w:rsidR="00E37731" w:rsidRPr="00567006">
        <w:rPr>
          <w:rFonts w:ascii="Times New Roman" w:hAnsi="Times New Roman" w:cs="Times New Roman"/>
          <w:sz w:val="24"/>
          <w:szCs w:val="24"/>
          <w:lang w:val="de-DE"/>
        </w:rPr>
        <w:t xml:space="preserve"> tổng thể</w:t>
      </w:r>
      <w:r w:rsidR="00C26B92" w:rsidRPr="00567006">
        <w:rPr>
          <w:rFonts w:ascii="Times New Roman" w:hAnsi="Times New Roman" w:cs="Times New Roman"/>
          <w:sz w:val="24"/>
          <w:szCs w:val="24"/>
          <w:lang w:val="de-DE"/>
        </w:rPr>
        <w:t xml:space="preserve"> trung bình cả năm 2023 sẽ ở dưới mức 3,5%, đạt mục tiêu đề ra.</w:t>
      </w:r>
    </w:p>
    <w:p w14:paraId="592A16E8" w14:textId="72C79626" w:rsidR="004A5EED" w:rsidRPr="00567006" w:rsidRDefault="004A5EED" w:rsidP="00332D85">
      <w:pPr>
        <w:spacing w:before="60" w:after="60" w:line="312" w:lineRule="auto"/>
        <w:jc w:val="both"/>
        <w:rPr>
          <w:rFonts w:ascii="Times New Roman" w:hAnsi="Times New Roman" w:cs="Times New Roman"/>
          <w:sz w:val="24"/>
          <w:szCs w:val="24"/>
          <w:lang w:val="de-DE"/>
        </w:rPr>
      </w:pPr>
      <w:r>
        <w:rPr>
          <w:rFonts w:ascii="Times New Roman" w:hAnsi="Times New Roman" w:cs="Times New Roman"/>
          <w:sz w:val="24"/>
          <w:szCs w:val="24"/>
          <w:lang w:val="de-DE"/>
        </w:rPr>
        <w:t>Đóng góp chủ yếu vào lạm phát tháng 8 là nhóm hàng nhà ở</w:t>
      </w:r>
      <w:r w:rsidR="00AB4DC4">
        <w:rPr>
          <w:rFonts w:ascii="Times New Roman" w:hAnsi="Times New Roman" w:cs="Times New Roman"/>
          <w:sz w:val="24"/>
          <w:szCs w:val="24"/>
          <w:lang w:val="de-DE"/>
        </w:rPr>
        <w:t>, điện nước, chất đốt</w:t>
      </w:r>
      <w:r>
        <w:rPr>
          <w:rFonts w:ascii="Times New Roman" w:hAnsi="Times New Roman" w:cs="Times New Roman"/>
          <w:sz w:val="24"/>
          <w:szCs w:val="24"/>
          <w:lang w:val="de-DE"/>
        </w:rPr>
        <w:t xml:space="preserve"> và vật li</w:t>
      </w:r>
      <w:r w:rsidR="00AB4DC4">
        <w:rPr>
          <w:rFonts w:ascii="Times New Roman" w:hAnsi="Times New Roman" w:cs="Times New Roman"/>
          <w:sz w:val="24"/>
          <w:szCs w:val="24"/>
          <w:lang w:val="de-DE"/>
        </w:rPr>
        <w:t xml:space="preserve">ệu xây dựng khi đóng góp tới hơn 40%. </w:t>
      </w:r>
      <w:r w:rsidR="00C879B5">
        <w:rPr>
          <w:rFonts w:ascii="Times New Roman" w:hAnsi="Times New Roman" w:cs="Times New Roman"/>
          <w:sz w:val="24"/>
          <w:szCs w:val="24"/>
          <w:lang w:val="de-DE"/>
        </w:rPr>
        <w:t>Điều này chủ yếu là do các đợt tăng giá điện và nước của nhà nước và sự lên giá của vật liệu xây dựng. Ngoài ra, giáo dục cũng là một mặt hàng khác do nhà nước quản lý giá có đóng góp lớn vào lạm phát chung bất chấp nhiều địa phương đã thực hiện miễn giảm học phí phổ thông và chính phủ quyết định không tăng học phí đại học trong năm nay. Lương thực, thực phẩm, và ăn uống ngoài ra đình là những nhóm hàng khác có giá cả tăng mạnh và đóng góp lớn vào lạm phát do thời tiết bất lợi, nguồn cung thế giới suy giảm, và do sự hồi phục của hoạt động du lịch dịch vụ.</w:t>
      </w:r>
    </w:p>
    <w:p w14:paraId="2BFF1D59" w14:textId="1FFADFF3" w:rsidR="00AF436E" w:rsidRPr="00567006" w:rsidRDefault="00C879B5" w:rsidP="00332D85">
      <w:pPr>
        <w:spacing w:before="60" w:after="60" w:line="312"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Ngoại trừ những nhóm hàng trên, nhìn chung các nhóm hàng khác đều có mức tăng khiêm tốn. </w:t>
      </w:r>
      <w:r w:rsidR="0043204B" w:rsidRPr="00567006">
        <w:rPr>
          <w:rFonts w:ascii="Times New Roman" w:hAnsi="Times New Roman" w:cs="Times New Roman"/>
          <w:sz w:val="24"/>
          <w:szCs w:val="24"/>
          <w:lang w:val="de-DE"/>
        </w:rPr>
        <w:t xml:space="preserve">Những nguyên nhân giúp hạ nhiệt giá cả có thể kể đến bao gồm sức mua của người dân yếu do thu nhập giảm sút, các thị trường tài sản ảm đạm, lãi suất cao, và giá các loại nguyên nhiên vật liệu đã giảm đáng kể so với </w:t>
      </w:r>
      <w:r w:rsidR="00753E6C" w:rsidRPr="00567006">
        <w:rPr>
          <w:rFonts w:ascii="Times New Roman" w:hAnsi="Times New Roman" w:cs="Times New Roman"/>
          <w:sz w:val="24"/>
          <w:szCs w:val="24"/>
          <w:lang w:val="de-DE"/>
        </w:rPr>
        <w:t xml:space="preserve">năm 2022. Tuy nhiên, </w:t>
      </w:r>
      <w:r w:rsidR="00E32A6D" w:rsidRPr="00567006">
        <w:rPr>
          <w:rFonts w:ascii="Times New Roman" w:hAnsi="Times New Roman" w:cs="Times New Roman"/>
          <w:sz w:val="24"/>
          <w:szCs w:val="24"/>
          <w:lang w:val="de-DE"/>
        </w:rPr>
        <w:t xml:space="preserve">nhìn về tương lai, </w:t>
      </w:r>
      <w:r w:rsidR="00AF436E" w:rsidRPr="00567006">
        <w:rPr>
          <w:rFonts w:ascii="Times New Roman" w:hAnsi="Times New Roman" w:cs="Times New Roman"/>
          <w:sz w:val="24"/>
          <w:szCs w:val="24"/>
          <w:lang w:val="de-DE"/>
        </w:rPr>
        <w:t xml:space="preserve">lạm phát </w:t>
      </w:r>
      <w:r w:rsidR="00E32A6D" w:rsidRPr="00567006">
        <w:rPr>
          <w:rFonts w:ascii="Times New Roman" w:hAnsi="Times New Roman" w:cs="Times New Roman"/>
          <w:sz w:val="24"/>
          <w:szCs w:val="24"/>
          <w:lang w:val="de-DE"/>
        </w:rPr>
        <w:t xml:space="preserve">đang dần chịu sức ép và nhiều khả năng quay đầu tăng trở lại trong những tháng tới, khi Việt Nam vừa trải qua các đợt tăng giá điện, nước và </w:t>
      </w:r>
      <w:r w:rsidR="00E716DA" w:rsidRPr="00567006">
        <w:rPr>
          <w:rFonts w:ascii="Times New Roman" w:hAnsi="Times New Roman" w:cs="Times New Roman"/>
          <w:sz w:val="24"/>
          <w:szCs w:val="24"/>
          <w:lang w:val="de-DE"/>
        </w:rPr>
        <w:t xml:space="preserve">lương </w:t>
      </w:r>
      <w:r w:rsidR="00E32A6D" w:rsidRPr="00567006">
        <w:rPr>
          <w:rFonts w:ascii="Times New Roman" w:hAnsi="Times New Roman" w:cs="Times New Roman"/>
          <w:sz w:val="24"/>
          <w:szCs w:val="24"/>
          <w:lang w:val="de-DE"/>
        </w:rPr>
        <w:t xml:space="preserve">cơ bản. Ngoài ra, </w:t>
      </w:r>
      <w:r w:rsidR="00A9136A" w:rsidRPr="00567006">
        <w:rPr>
          <w:rFonts w:ascii="Times New Roman" w:hAnsi="Times New Roman" w:cs="Times New Roman"/>
          <w:sz w:val="24"/>
          <w:szCs w:val="24"/>
          <w:lang w:val="de-DE"/>
        </w:rPr>
        <w:t xml:space="preserve">xung đột địa chính trị </w:t>
      </w:r>
      <w:r w:rsidR="00E32A6D" w:rsidRPr="00567006">
        <w:rPr>
          <w:rFonts w:ascii="Times New Roman" w:hAnsi="Times New Roman" w:cs="Times New Roman"/>
          <w:sz w:val="24"/>
          <w:szCs w:val="24"/>
          <w:lang w:val="de-DE"/>
        </w:rPr>
        <w:t xml:space="preserve">và thời tiết bất lợi đang có xu hướng </w:t>
      </w:r>
      <w:r w:rsidR="00A9136A" w:rsidRPr="00567006">
        <w:rPr>
          <w:rFonts w:ascii="Times New Roman" w:hAnsi="Times New Roman" w:cs="Times New Roman"/>
          <w:sz w:val="24"/>
          <w:szCs w:val="24"/>
          <w:lang w:val="de-DE"/>
        </w:rPr>
        <w:t>làm giá nhiên liệu và nhiều loại nông sản tăng trở lại.</w:t>
      </w:r>
      <w:r w:rsidR="00E00979" w:rsidRPr="00567006">
        <w:rPr>
          <w:rFonts w:ascii="Times New Roman" w:hAnsi="Times New Roman" w:cs="Times New Roman"/>
          <w:sz w:val="24"/>
          <w:szCs w:val="24"/>
          <w:lang w:val="de-DE"/>
        </w:rPr>
        <w:t xml:space="preserve"> Sự mất giá của đồng nội tệ hay việc điều chỉnh giá các mặt hàng do nhà nước quản lý giá trong thời gian tới </w:t>
      </w:r>
      <w:r w:rsidR="00E716DA" w:rsidRPr="00567006">
        <w:rPr>
          <w:rFonts w:ascii="Times New Roman" w:hAnsi="Times New Roman" w:cs="Times New Roman"/>
          <w:sz w:val="24"/>
          <w:szCs w:val="24"/>
          <w:lang w:val="de-DE"/>
        </w:rPr>
        <w:t xml:space="preserve">cũng </w:t>
      </w:r>
      <w:r w:rsidR="00E00979" w:rsidRPr="00567006">
        <w:rPr>
          <w:rFonts w:ascii="Times New Roman" w:hAnsi="Times New Roman" w:cs="Times New Roman"/>
          <w:sz w:val="24"/>
          <w:szCs w:val="24"/>
          <w:lang w:val="de-DE"/>
        </w:rPr>
        <w:t xml:space="preserve">là những </w:t>
      </w:r>
      <w:r w:rsidR="00E37731" w:rsidRPr="00567006">
        <w:rPr>
          <w:rFonts w:ascii="Times New Roman" w:hAnsi="Times New Roman" w:cs="Times New Roman"/>
          <w:sz w:val="24"/>
          <w:szCs w:val="24"/>
          <w:lang w:val="de-DE"/>
        </w:rPr>
        <w:t xml:space="preserve">yếu tố quan trọng khác quyết định </w:t>
      </w:r>
      <w:r w:rsidR="00E00979" w:rsidRPr="00567006">
        <w:rPr>
          <w:rFonts w:ascii="Times New Roman" w:hAnsi="Times New Roman" w:cs="Times New Roman"/>
          <w:sz w:val="24"/>
          <w:szCs w:val="24"/>
          <w:lang w:val="de-DE"/>
        </w:rPr>
        <w:t>lạm phát của năm 2023.</w:t>
      </w:r>
    </w:p>
    <w:p w14:paraId="304D0315" w14:textId="10F5FD32" w:rsidR="00963553" w:rsidRPr="00567006" w:rsidRDefault="00963553" w:rsidP="00332D85">
      <w:pPr>
        <w:spacing w:before="60" w:after="60" w:line="312" w:lineRule="auto"/>
        <w:jc w:val="both"/>
        <w:rPr>
          <w:rFonts w:ascii="Times New Roman" w:hAnsi="Times New Roman" w:cs="Times New Roman"/>
          <w:b/>
          <w:bCs/>
          <w:sz w:val="24"/>
          <w:szCs w:val="24"/>
          <w:lang w:val="de-DE"/>
        </w:rPr>
      </w:pPr>
      <w:r w:rsidRPr="00567006">
        <w:rPr>
          <w:rFonts w:ascii="Times New Roman" w:hAnsi="Times New Roman" w:cs="Times New Roman"/>
          <w:b/>
          <w:bCs/>
          <w:sz w:val="24"/>
          <w:szCs w:val="24"/>
          <w:lang w:val="de-DE"/>
        </w:rPr>
        <w:t>Hình 7: Tỷ lệ lạm phát (%)</w:t>
      </w:r>
    </w:p>
    <w:p w14:paraId="06C31DD0" w14:textId="12891742" w:rsidR="00CD5176" w:rsidRPr="00567006" w:rsidRDefault="00FE71BC" w:rsidP="00545150">
      <w:pPr>
        <w:spacing w:before="60" w:after="60" w:line="312" w:lineRule="auto"/>
        <w:jc w:val="center"/>
        <w:rPr>
          <w:rFonts w:ascii="Times New Roman" w:hAnsi="Times New Roman" w:cs="Times New Roman"/>
          <w:b/>
          <w:sz w:val="24"/>
          <w:szCs w:val="24"/>
        </w:rPr>
      </w:pPr>
      <w:r w:rsidRPr="00567006">
        <w:rPr>
          <w:rFonts w:ascii="Times New Roman" w:hAnsi="Times New Roman" w:cs="Times New Roman"/>
          <w:b/>
          <w:noProof/>
          <w:sz w:val="24"/>
          <w:szCs w:val="24"/>
        </w:rPr>
        <w:drawing>
          <wp:inline distT="0" distB="0" distL="0" distR="0" wp14:anchorId="304DFC0C" wp14:editId="3BD09939">
            <wp:extent cx="4698000" cy="2696400"/>
            <wp:effectExtent l="0" t="0" r="7620" b="8890"/>
            <wp:docPr id="290331576" name="Chart 1">
              <a:extLst xmlns:a="http://schemas.openxmlformats.org/drawingml/2006/main">
                <a:ext uri="{FF2B5EF4-FFF2-40B4-BE49-F238E27FC236}">
                  <a16:creationId xmlns:a16="http://schemas.microsoft.com/office/drawing/2014/main" id="{1601E8E0-02EA-2238-ADE0-4329FC15FD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D64EE81" w14:textId="21C25E3F" w:rsidR="00DB50EC" w:rsidRDefault="00DB50EC" w:rsidP="00545150">
      <w:pPr>
        <w:spacing w:before="60" w:after="60" w:line="312" w:lineRule="auto"/>
        <w:jc w:val="center"/>
        <w:rPr>
          <w:rFonts w:ascii="Times New Roman" w:hAnsi="Times New Roman" w:cs="Times New Roman"/>
          <w:i/>
          <w:sz w:val="20"/>
          <w:szCs w:val="20"/>
          <w:lang w:val="de-DE"/>
        </w:rPr>
      </w:pPr>
      <w:r w:rsidRPr="00567006">
        <w:rPr>
          <w:rFonts w:ascii="Times New Roman" w:hAnsi="Times New Roman" w:cs="Times New Roman"/>
          <w:i/>
          <w:sz w:val="20"/>
          <w:szCs w:val="20"/>
          <w:lang w:val="de-DE"/>
        </w:rPr>
        <w:t>Nguồn: Tổng Cục Thống kê Việt Nam Tháng 8 (2023)</w:t>
      </w:r>
    </w:p>
    <w:p w14:paraId="1301A7A8" w14:textId="77777777" w:rsidR="009F603C" w:rsidRDefault="009F603C" w:rsidP="00332D85">
      <w:pPr>
        <w:spacing w:before="60" w:after="60" w:line="312" w:lineRule="auto"/>
        <w:jc w:val="both"/>
        <w:rPr>
          <w:rFonts w:ascii="Times New Roman" w:hAnsi="Times New Roman" w:cs="Times New Roman"/>
          <w:i/>
          <w:sz w:val="20"/>
          <w:szCs w:val="20"/>
          <w:lang w:val="de-DE"/>
        </w:rPr>
      </w:pPr>
    </w:p>
    <w:p w14:paraId="31544942" w14:textId="1C9ECD45" w:rsidR="009F603C" w:rsidRPr="00567006" w:rsidRDefault="009F603C" w:rsidP="00332D85">
      <w:pPr>
        <w:spacing w:before="60" w:after="60" w:line="312" w:lineRule="auto"/>
        <w:jc w:val="both"/>
        <w:rPr>
          <w:rFonts w:ascii="Times New Roman" w:hAnsi="Times New Roman" w:cs="Times New Roman"/>
          <w:b/>
          <w:bCs/>
          <w:sz w:val="24"/>
          <w:szCs w:val="24"/>
          <w:lang w:val="de-DE"/>
        </w:rPr>
      </w:pPr>
      <w:r w:rsidRPr="00567006">
        <w:rPr>
          <w:rFonts w:ascii="Times New Roman" w:hAnsi="Times New Roman" w:cs="Times New Roman"/>
          <w:b/>
          <w:bCs/>
          <w:sz w:val="24"/>
          <w:szCs w:val="24"/>
          <w:lang w:val="de-DE"/>
        </w:rPr>
        <w:t xml:space="preserve">Hình </w:t>
      </w:r>
      <w:r>
        <w:rPr>
          <w:rFonts w:ascii="Times New Roman" w:hAnsi="Times New Roman" w:cs="Times New Roman"/>
          <w:b/>
          <w:bCs/>
          <w:sz w:val="24"/>
          <w:szCs w:val="24"/>
          <w:lang w:val="de-DE"/>
        </w:rPr>
        <w:t>8</w:t>
      </w:r>
      <w:r w:rsidRPr="00567006">
        <w:rPr>
          <w:rFonts w:ascii="Times New Roman" w:hAnsi="Times New Roman" w:cs="Times New Roman"/>
          <w:b/>
          <w:bCs/>
          <w:sz w:val="24"/>
          <w:szCs w:val="24"/>
          <w:lang w:val="de-DE"/>
        </w:rPr>
        <w:t xml:space="preserve">: </w:t>
      </w:r>
      <w:r>
        <w:rPr>
          <w:rFonts w:ascii="Times New Roman" w:hAnsi="Times New Roman" w:cs="Times New Roman"/>
          <w:b/>
          <w:bCs/>
          <w:sz w:val="24"/>
          <w:szCs w:val="24"/>
          <w:lang w:val="de-DE"/>
        </w:rPr>
        <w:t>Đóng góp vào t</w:t>
      </w:r>
      <w:r w:rsidRPr="00567006">
        <w:rPr>
          <w:rFonts w:ascii="Times New Roman" w:hAnsi="Times New Roman" w:cs="Times New Roman"/>
          <w:b/>
          <w:bCs/>
          <w:sz w:val="24"/>
          <w:szCs w:val="24"/>
          <w:lang w:val="de-DE"/>
        </w:rPr>
        <w:t xml:space="preserve">ỷ lệ lạm phát </w:t>
      </w:r>
      <w:r>
        <w:rPr>
          <w:rFonts w:ascii="Times New Roman" w:hAnsi="Times New Roman" w:cs="Times New Roman"/>
          <w:b/>
          <w:bCs/>
          <w:sz w:val="24"/>
          <w:szCs w:val="24"/>
          <w:lang w:val="de-DE"/>
        </w:rPr>
        <w:t>tháng 8 của các nhóm hàng</w:t>
      </w:r>
    </w:p>
    <w:p w14:paraId="4E944792" w14:textId="20EB4824" w:rsidR="009F603C" w:rsidRDefault="009F603C" w:rsidP="00545150">
      <w:pPr>
        <w:spacing w:before="60" w:after="60" w:line="312" w:lineRule="auto"/>
        <w:jc w:val="center"/>
        <w:rPr>
          <w:rFonts w:ascii="Times New Roman" w:hAnsi="Times New Roman" w:cs="Times New Roman"/>
          <w:i/>
          <w:sz w:val="20"/>
          <w:szCs w:val="20"/>
          <w:lang w:val="de-DE"/>
        </w:rPr>
      </w:pPr>
      <w:r>
        <w:rPr>
          <w:noProof/>
        </w:rPr>
        <w:drawing>
          <wp:inline distT="0" distB="0" distL="0" distR="0" wp14:anchorId="7D3B445F" wp14:editId="34793CFC">
            <wp:extent cx="4698000" cy="2696400"/>
            <wp:effectExtent l="0" t="0" r="7620" b="8890"/>
            <wp:docPr id="1023399912" name="Chart 1">
              <a:extLst xmlns:a="http://schemas.openxmlformats.org/drawingml/2006/main">
                <a:ext uri="{FF2B5EF4-FFF2-40B4-BE49-F238E27FC236}">
                  <a16:creationId xmlns:a16="http://schemas.microsoft.com/office/drawing/2014/main" id="{10A87330-7B15-C2CE-5273-FA0901EA91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59691E8" w14:textId="5F322500" w:rsidR="009F603C" w:rsidRDefault="009F603C" w:rsidP="00545150">
      <w:pPr>
        <w:spacing w:before="60" w:after="60" w:line="312" w:lineRule="auto"/>
        <w:jc w:val="center"/>
        <w:rPr>
          <w:rFonts w:ascii="Times New Roman" w:hAnsi="Times New Roman" w:cs="Times New Roman"/>
          <w:i/>
          <w:sz w:val="20"/>
          <w:szCs w:val="20"/>
          <w:lang w:val="de-DE"/>
        </w:rPr>
      </w:pPr>
      <w:r w:rsidRPr="00567006">
        <w:rPr>
          <w:rFonts w:ascii="Times New Roman" w:hAnsi="Times New Roman" w:cs="Times New Roman"/>
          <w:i/>
          <w:sz w:val="20"/>
          <w:szCs w:val="20"/>
          <w:lang w:val="de-DE"/>
        </w:rPr>
        <w:t>Nguồn: Tổng Cục Thống kê Việt Nam Tháng 8 (2023)</w:t>
      </w:r>
    </w:p>
    <w:p w14:paraId="0573C699" w14:textId="77777777" w:rsidR="009F603C" w:rsidRDefault="009F603C" w:rsidP="00332D85">
      <w:pPr>
        <w:spacing w:before="60" w:after="60" w:line="312" w:lineRule="auto"/>
        <w:jc w:val="both"/>
        <w:rPr>
          <w:rFonts w:ascii="Times New Roman" w:hAnsi="Times New Roman" w:cs="Times New Roman"/>
          <w:i/>
          <w:sz w:val="20"/>
          <w:szCs w:val="20"/>
          <w:lang w:val="de-DE"/>
        </w:rPr>
      </w:pPr>
    </w:p>
    <w:p w14:paraId="175B6885" w14:textId="77777777" w:rsidR="00A517A4" w:rsidRPr="00567006" w:rsidRDefault="00A517A4" w:rsidP="00332D85">
      <w:pPr>
        <w:spacing w:before="60" w:after="60" w:line="312" w:lineRule="auto"/>
        <w:jc w:val="both"/>
        <w:rPr>
          <w:rFonts w:ascii="Times New Roman" w:hAnsi="Times New Roman" w:cs="Times New Roman"/>
          <w:i/>
          <w:sz w:val="20"/>
          <w:szCs w:val="20"/>
          <w:lang w:val="de-DE"/>
        </w:rPr>
      </w:pPr>
    </w:p>
    <w:p w14:paraId="40018983" w14:textId="77777777" w:rsidR="00E37731" w:rsidRPr="00567006" w:rsidRDefault="00E37731" w:rsidP="00332D85">
      <w:pPr>
        <w:spacing w:before="60" w:after="60" w:line="312" w:lineRule="auto"/>
        <w:jc w:val="both"/>
        <w:rPr>
          <w:rFonts w:ascii="Times New Roman" w:hAnsi="Times New Roman" w:cs="Times New Roman"/>
          <w:b/>
          <w:bCs/>
          <w:iCs/>
          <w:sz w:val="24"/>
          <w:szCs w:val="24"/>
          <w:lang w:val="de-DE"/>
        </w:rPr>
      </w:pPr>
      <w:r w:rsidRPr="00567006">
        <w:rPr>
          <w:rFonts w:ascii="Times New Roman" w:hAnsi="Times New Roman" w:cs="Times New Roman"/>
          <w:b/>
          <w:bCs/>
          <w:iCs/>
          <w:sz w:val="24"/>
          <w:szCs w:val="24"/>
          <w:lang w:val="de-DE"/>
        </w:rPr>
        <w:t xml:space="preserve">4. Một số gợi ý chính sách </w:t>
      </w:r>
    </w:p>
    <w:p w14:paraId="2C66D7D2" w14:textId="6645AC21" w:rsidR="007C7BFB" w:rsidRPr="00567006" w:rsidRDefault="00E37731" w:rsidP="00332D85">
      <w:pPr>
        <w:spacing w:before="60" w:after="60" w:line="312" w:lineRule="auto"/>
        <w:jc w:val="both"/>
        <w:rPr>
          <w:rFonts w:ascii="Times New Roman" w:hAnsi="Times New Roman" w:cs="Times New Roman"/>
          <w:sz w:val="24"/>
          <w:szCs w:val="24"/>
          <w:lang w:val="de-DE"/>
        </w:rPr>
      </w:pPr>
      <w:r w:rsidRPr="00567006">
        <w:rPr>
          <w:rFonts w:ascii="Times New Roman" w:hAnsi="Times New Roman" w:cs="Times New Roman"/>
          <w:sz w:val="24"/>
          <w:szCs w:val="24"/>
          <w:lang w:val="de-DE"/>
        </w:rPr>
        <w:t xml:space="preserve">Nhìn chung kinh tế Việt Nam đã đi qua giai đoạn khó khăn nhất nhưng tốc độ tăng trưởng còn rất thấp so với điều kiện bình thường và tình trạng này có nguy cơ kéo dài. Khu vực công nghiệp, đặc biệt là sản xuất chế biến chế tạo </w:t>
      </w:r>
      <w:r w:rsidR="00101F44">
        <w:rPr>
          <w:rFonts w:ascii="Times New Roman" w:hAnsi="Times New Roman" w:cs="Times New Roman"/>
          <w:sz w:val="24"/>
          <w:szCs w:val="24"/>
          <w:lang w:val="de-DE"/>
        </w:rPr>
        <w:t xml:space="preserve">phục vụ xuất khẩu </w:t>
      </w:r>
      <w:r w:rsidRPr="00567006">
        <w:rPr>
          <w:rFonts w:ascii="Times New Roman" w:hAnsi="Times New Roman" w:cs="Times New Roman"/>
          <w:sz w:val="24"/>
          <w:szCs w:val="24"/>
          <w:lang w:val="de-DE"/>
        </w:rPr>
        <w:t>và các ngành nghề liên quan đến</w:t>
      </w:r>
      <w:r w:rsidR="00101F44">
        <w:rPr>
          <w:rFonts w:ascii="Times New Roman" w:hAnsi="Times New Roman" w:cs="Times New Roman"/>
          <w:sz w:val="24"/>
          <w:szCs w:val="24"/>
          <w:lang w:val="de-DE"/>
        </w:rPr>
        <w:t xml:space="preserve"> </w:t>
      </w:r>
      <w:r w:rsidRPr="00567006">
        <w:rPr>
          <w:rFonts w:ascii="Times New Roman" w:hAnsi="Times New Roman" w:cs="Times New Roman"/>
          <w:sz w:val="24"/>
          <w:szCs w:val="24"/>
          <w:lang w:val="de-DE"/>
        </w:rPr>
        <w:t xml:space="preserve">thị trường bất động sản, chịu ảnh hưởng mạnh nhất. Ở trong nước, các thành phần tổng cầu đều suy yếu, lạm lạm phát đã giảm nhanh và có xu hướng duy trì ở mức vừa phải mặc dù </w:t>
      </w:r>
      <w:r w:rsidR="003549A4" w:rsidRPr="00567006">
        <w:rPr>
          <w:rFonts w:ascii="Times New Roman" w:hAnsi="Times New Roman" w:cs="Times New Roman"/>
          <w:sz w:val="24"/>
          <w:szCs w:val="24"/>
          <w:lang w:val="de-DE"/>
        </w:rPr>
        <w:t>các sức ép tăng giá vẫn tồn tại</w:t>
      </w:r>
      <w:r w:rsidR="00101F44">
        <w:rPr>
          <w:rFonts w:ascii="Times New Roman" w:hAnsi="Times New Roman" w:cs="Times New Roman"/>
          <w:sz w:val="24"/>
          <w:szCs w:val="24"/>
          <w:lang w:val="de-DE"/>
        </w:rPr>
        <w:t xml:space="preserve"> và có xu hướng đảo chiều</w:t>
      </w:r>
      <w:r w:rsidR="003549A4" w:rsidRPr="00567006">
        <w:rPr>
          <w:rFonts w:ascii="Times New Roman" w:hAnsi="Times New Roman" w:cs="Times New Roman"/>
          <w:sz w:val="24"/>
          <w:szCs w:val="24"/>
          <w:lang w:val="de-DE"/>
        </w:rPr>
        <w:t xml:space="preserve">. </w:t>
      </w:r>
      <w:r w:rsidRPr="00567006">
        <w:rPr>
          <w:rFonts w:ascii="Times New Roman" w:hAnsi="Times New Roman" w:cs="Times New Roman"/>
          <w:sz w:val="24"/>
          <w:szCs w:val="24"/>
          <w:lang w:val="de-DE"/>
        </w:rPr>
        <w:t>Các đối tác thương mại lớn tiếp tục duy trì mặt bằng lãi suất cao, ít nhất là trong phần còn lại của năm.</w:t>
      </w:r>
      <w:r w:rsidR="00A20AA4" w:rsidRPr="00567006">
        <w:rPr>
          <w:rFonts w:ascii="Times New Roman" w:hAnsi="Times New Roman" w:cs="Times New Roman"/>
          <w:sz w:val="24"/>
          <w:szCs w:val="24"/>
          <w:lang w:val="de-DE"/>
        </w:rPr>
        <w:t xml:space="preserve"> Với tình hình hiện tại, Việt nam c</w:t>
      </w:r>
      <w:r w:rsidRPr="00567006">
        <w:rPr>
          <w:rFonts w:ascii="Times New Roman" w:hAnsi="Times New Roman" w:cs="Times New Roman"/>
          <w:sz w:val="24"/>
          <w:szCs w:val="24"/>
          <w:lang w:val="de-DE"/>
        </w:rPr>
        <w:t>ó thể sử dụng một số biện pháp</w:t>
      </w:r>
      <w:r w:rsidR="00A20AA4" w:rsidRPr="00567006">
        <w:rPr>
          <w:rFonts w:ascii="Times New Roman" w:hAnsi="Times New Roman" w:cs="Times New Roman"/>
          <w:sz w:val="24"/>
          <w:szCs w:val="24"/>
          <w:lang w:val="de-DE"/>
        </w:rPr>
        <w:t xml:space="preserve"> chọn lọc</w:t>
      </w:r>
      <w:r w:rsidRPr="00567006">
        <w:rPr>
          <w:rFonts w:ascii="Times New Roman" w:hAnsi="Times New Roman" w:cs="Times New Roman"/>
          <w:sz w:val="24"/>
          <w:szCs w:val="24"/>
          <w:lang w:val="de-DE"/>
        </w:rPr>
        <w:t xml:space="preserve"> hỗ trợ tổng cầu nhưng cần kết hợp các chính sách cải thiện tổng cung tiềm năng.</w:t>
      </w:r>
      <w:r w:rsidR="00CF1820" w:rsidRPr="00567006">
        <w:rPr>
          <w:rFonts w:ascii="Times New Roman" w:hAnsi="Times New Roman" w:cs="Times New Roman"/>
          <w:sz w:val="24"/>
          <w:szCs w:val="24"/>
          <w:lang w:val="de-DE"/>
        </w:rPr>
        <w:t xml:space="preserve"> Các chính sách hỗ trợ này cũng cần phải đảm bảm 3 nguyên tắc: </w:t>
      </w:r>
      <w:r w:rsidR="00605BC5">
        <w:rPr>
          <w:rFonts w:ascii="Times New Roman" w:hAnsi="Times New Roman" w:cs="Times New Roman"/>
          <w:sz w:val="24"/>
          <w:szCs w:val="24"/>
          <w:lang w:val="de-DE"/>
        </w:rPr>
        <w:t>(</w:t>
      </w:r>
      <w:r w:rsidR="00CF1820" w:rsidRPr="00567006">
        <w:rPr>
          <w:rFonts w:ascii="Times New Roman" w:hAnsi="Times New Roman" w:cs="Times New Roman"/>
          <w:sz w:val="24"/>
          <w:szCs w:val="24"/>
          <w:lang w:val="de-DE"/>
        </w:rPr>
        <w:t xml:space="preserve">i) nhanh và kịp thời (giảm độ trễ của các chính sách); </w:t>
      </w:r>
      <w:r w:rsidR="00605BC5">
        <w:rPr>
          <w:rFonts w:ascii="Times New Roman" w:hAnsi="Times New Roman" w:cs="Times New Roman"/>
          <w:sz w:val="24"/>
          <w:szCs w:val="24"/>
          <w:lang w:val="de-DE"/>
        </w:rPr>
        <w:t>(</w:t>
      </w:r>
      <w:r w:rsidR="00CF1820" w:rsidRPr="00567006">
        <w:rPr>
          <w:rFonts w:ascii="Times New Roman" w:hAnsi="Times New Roman" w:cs="Times New Roman"/>
          <w:sz w:val="24"/>
          <w:szCs w:val="24"/>
          <w:lang w:val="de-DE"/>
        </w:rPr>
        <w:t xml:space="preserve">ii) </w:t>
      </w:r>
      <w:r w:rsidR="00605BC5">
        <w:rPr>
          <w:rFonts w:ascii="Times New Roman" w:hAnsi="Times New Roman" w:cs="Times New Roman"/>
          <w:sz w:val="24"/>
          <w:szCs w:val="24"/>
          <w:lang w:val="de-DE"/>
        </w:rPr>
        <w:t xml:space="preserve">chỉ thực hiện </w:t>
      </w:r>
      <w:r w:rsidR="00CF1820" w:rsidRPr="00567006">
        <w:rPr>
          <w:rFonts w:ascii="Times New Roman" w:hAnsi="Times New Roman" w:cs="Times New Roman"/>
          <w:sz w:val="24"/>
          <w:szCs w:val="24"/>
          <w:lang w:val="de-DE"/>
        </w:rPr>
        <w:t xml:space="preserve">tạm thời (do nguồn lực hạn chế, tránh tác động phụ, và kích thích được sự phản ứng của doanh nghiệp và người tiêu dùng; </w:t>
      </w:r>
      <w:r w:rsidR="00605BC5">
        <w:rPr>
          <w:rFonts w:ascii="Times New Roman" w:hAnsi="Times New Roman" w:cs="Times New Roman"/>
          <w:sz w:val="24"/>
          <w:szCs w:val="24"/>
          <w:lang w:val="de-DE"/>
        </w:rPr>
        <w:t>(</w:t>
      </w:r>
      <w:r w:rsidR="00CF1820" w:rsidRPr="00567006">
        <w:rPr>
          <w:rFonts w:ascii="Times New Roman" w:hAnsi="Times New Roman" w:cs="Times New Roman"/>
          <w:sz w:val="24"/>
          <w:szCs w:val="24"/>
          <w:lang w:val="de-DE"/>
        </w:rPr>
        <w:t>iii) đúng đối tượng (hướng vào đối tượng có nhu cầu/cần chi tiêu cao và hàng hóa nội địa).</w:t>
      </w:r>
    </w:p>
    <w:p w14:paraId="33C9F541" w14:textId="445A7860" w:rsidR="00A332AA" w:rsidRPr="00567006" w:rsidRDefault="004305EA" w:rsidP="00332D85">
      <w:pPr>
        <w:spacing w:before="60" w:after="60" w:line="312" w:lineRule="auto"/>
        <w:jc w:val="both"/>
        <w:rPr>
          <w:rFonts w:ascii="Times New Roman" w:hAnsi="Times New Roman" w:cs="Times New Roman"/>
          <w:sz w:val="24"/>
          <w:szCs w:val="24"/>
          <w:lang w:val="de-DE"/>
        </w:rPr>
      </w:pPr>
      <w:r w:rsidRPr="00567006">
        <w:rPr>
          <w:rFonts w:ascii="Times New Roman" w:hAnsi="Times New Roman" w:cs="Times New Roman"/>
          <w:sz w:val="24"/>
          <w:szCs w:val="24"/>
          <w:lang w:val="de-DE"/>
        </w:rPr>
        <w:t>Kể từ đầu năm, Ngân hàng Nhà nước Việt Nam đã bốn lần liên tiếp giảm lãi suất điều hành đồng thời bơm thanh khoản giúp mặt bằng lãi suất</w:t>
      </w:r>
      <w:r w:rsidR="00A76FC4" w:rsidRPr="00567006">
        <w:rPr>
          <w:rFonts w:ascii="Times New Roman" w:hAnsi="Times New Roman" w:cs="Times New Roman"/>
          <w:sz w:val="24"/>
          <w:szCs w:val="24"/>
          <w:lang w:val="de-DE"/>
        </w:rPr>
        <w:t xml:space="preserve"> tiền gửi kì hạn 12 tháng </w:t>
      </w:r>
      <w:r w:rsidRPr="00567006">
        <w:rPr>
          <w:rFonts w:ascii="Times New Roman" w:hAnsi="Times New Roman" w:cs="Times New Roman"/>
          <w:sz w:val="24"/>
          <w:szCs w:val="24"/>
          <w:lang w:val="de-DE"/>
        </w:rPr>
        <w:t>giảm khá nhanh, từ mức 8-10% trong Quý 1 xuống còn khoảng 6-7%</w:t>
      </w:r>
      <w:r w:rsidR="00A76FC4" w:rsidRPr="00567006">
        <w:rPr>
          <w:rFonts w:ascii="Times New Roman" w:hAnsi="Times New Roman" w:cs="Times New Roman"/>
          <w:sz w:val="24"/>
          <w:szCs w:val="24"/>
          <w:lang w:val="de-DE"/>
        </w:rPr>
        <w:t>/năm</w:t>
      </w:r>
      <w:r w:rsidRPr="00567006">
        <w:rPr>
          <w:rFonts w:ascii="Times New Roman" w:hAnsi="Times New Roman" w:cs="Times New Roman"/>
          <w:sz w:val="24"/>
          <w:szCs w:val="24"/>
          <w:lang w:val="de-DE"/>
        </w:rPr>
        <w:t xml:space="preserve"> hiện nay. </w:t>
      </w:r>
      <w:r w:rsidR="00A76FC4" w:rsidRPr="00567006">
        <w:rPr>
          <w:rFonts w:ascii="Times New Roman" w:hAnsi="Times New Roman" w:cs="Times New Roman"/>
          <w:sz w:val="24"/>
          <w:szCs w:val="24"/>
          <w:lang w:val="de-DE"/>
        </w:rPr>
        <w:t>Lãi suất tiền gửi kì hạn ngắn dưới 6 tháng chỉ còn 4-5%/năm.</w:t>
      </w:r>
      <w:r w:rsidR="00480B79" w:rsidRPr="00567006">
        <w:rPr>
          <w:rFonts w:ascii="Times New Roman" w:hAnsi="Times New Roman" w:cs="Times New Roman"/>
          <w:sz w:val="24"/>
          <w:szCs w:val="24"/>
          <w:lang w:val="de-DE"/>
        </w:rPr>
        <w:t xml:space="preserve"> Việc sử dụng công cụ lãi suất đã </w:t>
      </w:r>
      <w:r w:rsidR="007C7BFB" w:rsidRPr="00567006">
        <w:rPr>
          <w:rFonts w:ascii="Times New Roman" w:hAnsi="Times New Roman" w:cs="Times New Roman"/>
          <w:sz w:val="24"/>
          <w:szCs w:val="24"/>
          <w:lang w:val="de-DE"/>
        </w:rPr>
        <w:t xml:space="preserve">gần </w:t>
      </w:r>
      <w:r w:rsidR="00480B79" w:rsidRPr="00567006">
        <w:rPr>
          <w:rFonts w:ascii="Times New Roman" w:hAnsi="Times New Roman" w:cs="Times New Roman"/>
          <w:sz w:val="24"/>
          <w:szCs w:val="24"/>
          <w:lang w:val="de-DE"/>
        </w:rPr>
        <w:t xml:space="preserve">đến điểm tới hạn và Việt Nam không còn nhiều dư địa thể hạ thêm bởi các ràng buộc: i) </w:t>
      </w:r>
      <w:r w:rsidR="00963553" w:rsidRPr="00567006">
        <w:rPr>
          <w:rFonts w:ascii="Times New Roman" w:hAnsi="Times New Roman" w:cs="Times New Roman"/>
          <w:sz w:val="24"/>
          <w:szCs w:val="24"/>
          <w:lang w:val="de-DE"/>
        </w:rPr>
        <w:t xml:space="preserve">các ngân hàng trung ương lớn trên thế giới tiếp tục duy trì mặt bằng lãi suất cao; ii) </w:t>
      </w:r>
      <w:r w:rsidR="00A332AA" w:rsidRPr="00567006">
        <w:rPr>
          <w:rFonts w:ascii="Times New Roman" w:hAnsi="Times New Roman" w:cs="Times New Roman"/>
          <w:sz w:val="24"/>
          <w:szCs w:val="24"/>
          <w:lang w:val="de-DE"/>
        </w:rPr>
        <w:t xml:space="preserve">điều kiện </w:t>
      </w:r>
      <w:r w:rsidR="00480B79" w:rsidRPr="00567006">
        <w:rPr>
          <w:rFonts w:ascii="Times New Roman" w:hAnsi="Times New Roman" w:cs="Times New Roman"/>
          <w:sz w:val="24"/>
          <w:szCs w:val="24"/>
          <w:lang w:val="de-DE"/>
        </w:rPr>
        <w:t>lãi suất thực dương</w:t>
      </w:r>
      <w:r w:rsidR="00963553" w:rsidRPr="00567006">
        <w:rPr>
          <w:rFonts w:ascii="Times New Roman" w:hAnsi="Times New Roman" w:cs="Times New Roman"/>
          <w:sz w:val="24"/>
          <w:szCs w:val="24"/>
          <w:lang w:val="de-DE"/>
        </w:rPr>
        <w:t xml:space="preserve"> trong nước (lãi suất huy động ngắn hạn đã xấp xỉ bằng với lạm phát </w:t>
      </w:r>
      <w:r w:rsidR="00A332AA" w:rsidRPr="00567006">
        <w:rPr>
          <w:rFonts w:ascii="Times New Roman" w:hAnsi="Times New Roman" w:cs="Times New Roman"/>
          <w:sz w:val="24"/>
          <w:szCs w:val="24"/>
          <w:lang w:val="de-DE"/>
        </w:rPr>
        <w:t>lõi</w:t>
      </w:r>
      <w:r w:rsidR="00963553" w:rsidRPr="00567006">
        <w:rPr>
          <w:rFonts w:ascii="Times New Roman" w:hAnsi="Times New Roman" w:cs="Times New Roman"/>
          <w:sz w:val="24"/>
          <w:szCs w:val="24"/>
          <w:lang w:val="de-DE"/>
        </w:rPr>
        <w:t xml:space="preserve">); </w:t>
      </w:r>
      <w:r w:rsidR="00A332AA" w:rsidRPr="00567006">
        <w:rPr>
          <w:rFonts w:ascii="Times New Roman" w:hAnsi="Times New Roman" w:cs="Times New Roman"/>
          <w:sz w:val="24"/>
          <w:szCs w:val="24"/>
          <w:lang w:val="de-DE"/>
        </w:rPr>
        <w:t xml:space="preserve">iii) </w:t>
      </w:r>
      <w:r w:rsidR="00963553" w:rsidRPr="00567006">
        <w:rPr>
          <w:rFonts w:ascii="Times New Roman" w:hAnsi="Times New Roman" w:cs="Times New Roman"/>
          <w:sz w:val="24"/>
          <w:szCs w:val="24"/>
          <w:lang w:val="de-DE"/>
        </w:rPr>
        <w:t>cam kết ổn định tỉ giá và dòng vốn ngoại</w:t>
      </w:r>
      <w:r w:rsidR="00A332AA" w:rsidRPr="00567006">
        <w:rPr>
          <w:rFonts w:ascii="Times New Roman" w:hAnsi="Times New Roman" w:cs="Times New Roman"/>
          <w:sz w:val="24"/>
          <w:szCs w:val="24"/>
          <w:lang w:val="de-DE"/>
        </w:rPr>
        <w:t xml:space="preserve">. Do vậy, chính sách tiền tệ hiện nay </w:t>
      </w:r>
      <w:r w:rsidR="007C7BFB" w:rsidRPr="00567006">
        <w:rPr>
          <w:rFonts w:ascii="Times New Roman" w:hAnsi="Times New Roman" w:cs="Times New Roman"/>
          <w:sz w:val="24"/>
          <w:szCs w:val="24"/>
          <w:lang w:val="de-DE"/>
        </w:rPr>
        <w:t xml:space="preserve">chỉ </w:t>
      </w:r>
      <w:r w:rsidR="00A332AA" w:rsidRPr="00567006">
        <w:rPr>
          <w:rFonts w:ascii="Times New Roman" w:hAnsi="Times New Roman" w:cs="Times New Roman"/>
          <w:sz w:val="24"/>
          <w:szCs w:val="24"/>
          <w:lang w:val="de-DE"/>
        </w:rPr>
        <w:t>nên tập trung vào giảm lãi suất cho vay, gỡ bỏ những rào cản chưa phù hợp trong việc tiếp cận tín dụng đối với các doanh nghiệp, đồng thời tăng cường giám sát và quản trị rủi ro hệ thống.</w:t>
      </w:r>
      <w:r w:rsidR="00624454" w:rsidRPr="00567006">
        <w:rPr>
          <w:rFonts w:ascii="Times New Roman" w:hAnsi="Times New Roman" w:cs="Times New Roman"/>
          <w:sz w:val="24"/>
          <w:szCs w:val="24"/>
          <w:lang w:val="de-DE"/>
        </w:rPr>
        <w:t xml:space="preserve"> </w:t>
      </w:r>
      <w:r w:rsidR="00306620" w:rsidRPr="00567006">
        <w:rPr>
          <w:rFonts w:ascii="Times New Roman" w:hAnsi="Times New Roman" w:cs="Times New Roman"/>
          <w:sz w:val="24"/>
          <w:szCs w:val="24"/>
          <w:lang w:val="de-DE"/>
        </w:rPr>
        <w:t xml:space="preserve">Tốc độ tăng cung tiền trong hai năm gần đây là khá thấp, do vậy bơm thanh khoản là cần thiết để duy trì mặt bằng lãi suất thấp. Tuy nhiên, trong dài hạn Việt Nam cần ổn định được tỉ lệ cung tiền </w:t>
      </w:r>
      <w:r w:rsidR="00397E48" w:rsidRPr="00567006">
        <w:rPr>
          <w:rFonts w:ascii="Times New Roman" w:hAnsi="Times New Roman" w:cs="Times New Roman"/>
          <w:sz w:val="24"/>
          <w:szCs w:val="24"/>
          <w:lang w:val="de-DE"/>
        </w:rPr>
        <w:t>rộng</w:t>
      </w:r>
      <w:r w:rsidR="00306620" w:rsidRPr="00567006">
        <w:rPr>
          <w:rFonts w:ascii="Times New Roman" w:hAnsi="Times New Roman" w:cs="Times New Roman"/>
          <w:sz w:val="24"/>
          <w:szCs w:val="24"/>
          <w:lang w:val="de-DE"/>
        </w:rPr>
        <w:t>/GDP, vốn đã rất cao so với các nước cùng trình độ phát triển</w:t>
      </w:r>
      <w:r w:rsidR="00397E48" w:rsidRPr="00567006">
        <w:rPr>
          <w:rFonts w:ascii="Times New Roman" w:hAnsi="Times New Roman" w:cs="Times New Roman"/>
          <w:sz w:val="24"/>
          <w:szCs w:val="24"/>
          <w:lang w:val="de-DE"/>
        </w:rPr>
        <w:t xml:space="preserve"> trong khu vực</w:t>
      </w:r>
      <w:r w:rsidR="007C7BFB" w:rsidRPr="00567006">
        <w:rPr>
          <w:rFonts w:ascii="Times New Roman" w:hAnsi="Times New Roman" w:cs="Times New Roman"/>
          <w:sz w:val="24"/>
          <w:szCs w:val="24"/>
          <w:lang w:val="de-DE"/>
        </w:rPr>
        <w:t xml:space="preserve"> (bất chấp việc đã hai lần điều chỉnh GDP theo phương mới trong một thập kỉ qua)</w:t>
      </w:r>
      <w:r w:rsidR="00306620" w:rsidRPr="00567006">
        <w:rPr>
          <w:rFonts w:ascii="Times New Roman" w:hAnsi="Times New Roman" w:cs="Times New Roman"/>
          <w:sz w:val="24"/>
          <w:szCs w:val="24"/>
          <w:lang w:val="de-DE"/>
        </w:rPr>
        <w:t>, để tránh gây</w:t>
      </w:r>
      <w:r w:rsidR="00A77BCA" w:rsidRPr="00567006">
        <w:rPr>
          <w:rFonts w:ascii="Times New Roman" w:hAnsi="Times New Roman" w:cs="Times New Roman"/>
          <w:sz w:val="24"/>
          <w:szCs w:val="24"/>
          <w:lang w:val="de-DE"/>
        </w:rPr>
        <w:t xml:space="preserve"> bong bóng giá tài sản và lạm phát.</w:t>
      </w:r>
      <w:r w:rsidR="00624454" w:rsidRPr="00567006">
        <w:rPr>
          <w:rFonts w:ascii="Times New Roman" w:hAnsi="Times New Roman" w:cs="Times New Roman"/>
          <w:sz w:val="24"/>
          <w:szCs w:val="24"/>
          <w:lang w:val="de-DE"/>
        </w:rPr>
        <w:t xml:space="preserve"> </w:t>
      </w:r>
    </w:p>
    <w:p w14:paraId="495269FF" w14:textId="77777777" w:rsidR="00545150" w:rsidRDefault="00545150">
      <w:pPr>
        <w:rPr>
          <w:rFonts w:ascii="Times New Roman" w:eastAsia="Times New Roman" w:hAnsi="Times New Roman" w:cs="Times New Roman"/>
          <w:b/>
          <w:sz w:val="24"/>
          <w:szCs w:val="24"/>
          <w:lang w:val="de-DE"/>
        </w:rPr>
      </w:pPr>
      <w:r>
        <w:rPr>
          <w:b/>
          <w:lang w:val="de-DE"/>
        </w:rPr>
        <w:br w:type="page"/>
      </w:r>
    </w:p>
    <w:p w14:paraId="1FFAF1E5" w14:textId="380C4225" w:rsidR="00624454" w:rsidRPr="00567006" w:rsidRDefault="00624454" w:rsidP="00332D85">
      <w:pPr>
        <w:pStyle w:val="NormalWeb"/>
        <w:shd w:val="clear" w:color="auto" w:fill="FFFFFF"/>
        <w:spacing w:before="60" w:beforeAutospacing="0" w:after="60" w:afterAutospacing="0" w:line="312" w:lineRule="auto"/>
        <w:jc w:val="both"/>
        <w:rPr>
          <w:b/>
          <w:lang w:val="de-DE"/>
        </w:rPr>
      </w:pPr>
      <w:r w:rsidRPr="00567006">
        <w:rPr>
          <w:b/>
          <w:lang w:val="de-DE"/>
        </w:rPr>
        <w:t xml:space="preserve">Hình </w:t>
      </w:r>
      <w:r w:rsidR="008750BF">
        <w:rPr>
          <w:b/>
          <w:lang w:val="de-DE"/>
        </w:rPr>
        <w:t>9</w:t>
      </w:r>
      <w:r w:rsidRPr="00567006">
        <w:rPr>
          <w:b/>
          <w:lang w:val="de-DE"/>
        </w:rPr>
        <w:t>: Tốc độ tăng cung tiền M2 (%, tính từ đầu năm)</w:t>
      </w:r>
    </w:p>
    <w:p w14:paraId="4F0F1B69" w14:textId="335F0D49" w:rsidR="00227A27" w:rsidRPr="00567006" w:rsidRDefault="00624454" w:rsidP="00545150">
      <w:pPr>
        <w:pStyle w:val="NormalWeb"/>
        <w:shd w:val="clear" w:color="auto" w:fill="FFFFFF"/>
        <w:spacing w:before="60" w:beforeAutospacing="0" w:after="60" w:afterAutospacing="0" w:line="312" w:lineRule="auto"/>
        <w:jc w:val="center"/>
        <w:rPr>
          <w:bCs/>
          <w:lang w:val="de-DE"/>
        </w:rPr>
      </w:pPr>
      <w:r w:rsidRPr="00567006">
        <w:rPr>
          <w:bCs/>
          <w:noProof/>
        </w:rPr>
        <w:drawing>
          <wp:inline distT="0" distB="0" distL="0" distR="0" wp14:anchorId="608D6EAD" wp14:editId="70F1CDF3">
            <wp:extent cx="4698000" cy="2696400"/>
            <wp:effectExtent l="0" t="0" r="7620" b="8890"/>
            <wp:docPr id="2091921950" name="Chart 1">
              <a:extLst xmlns:a="http://schemas.openxmlformats.org/drawingml/2006/main">
                <a:ext uri="{FF2B5EF4-FFF2-40B4-BE49-F238E27FC236}">
                  <a16:creationId xmlns:a16="http://schemas.microsoft.com/office/drawing/2014/main" id="{A79770B0-D02B-7C7C-C19E-21DD3F90DF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C171E4D" w14:textId="79B92C55" w:rsidR="00624454" w:rsidRPr="00567006" w:rsidRDefault="00624454" w:rsidP="00545150">
      <w:pPr>
        <w:spacing w:before="60" w:after="60" w:line="312" w:lineRule="auto"/>
        <w:jc w:val="center"/>
        <w:rPr>
          <w:rFonts w:ascii="Times New Roman" w:hAnsi="Times New Roman" w:cs="Times New Roman"/>
          <w:i/>
          <w:sz w:val="20"/>
          <w:szCs w:val="20"/>
          <w:lang w:val="de-DE"/>
        </w:rPr>
      </w:pPr>
      <w:r w:rsidRPr="00567006">
        <w:rPr>
          <w:rFonts w:ascii="Times New Roman" w:hAnsi="Times New Roman" w:cs="Times New Roman"/>
          <w:i/>
          <w:sz w:val="20"/>
          <w:szCs w:val="20"/>
          <w:lang w:val="de-DE"/>
        </w:rPr>
        <w:t>Nguồn: Ngân hàng Nhà nước Việt Nam</w:t>
      </w:r>
    </w:p>
    <w:p w14:paraId="086B764B" w14:textId="33FC4F60" w:rsidR="00227A27" w:rsidRPr="00567006" w:rsidRDefault="00227A27" w:rsidP="00332D85">
      <w:pPr>
        <w:pStyle w:val="NormalWeb"/>
        <w:shd w:val="clear" w:color="auto" w:fill="FFFFFF"/>
        <w:spacing w:before="60" w:beforeAutospacing="0" w:after="60" w:afterAutospacing="0" w:line="312" w:lineRule="auto"/>
        <w:jc w:val="both"/>
        <w:rPr>
          <w:b/>
          <w:lang w:val="de-DE"/>
        </w:rPr>
      </w:pPr>
      <w:r w:rsidRPr="00567006">
        <w:rPr>
          <w:b/>
          <w:lang w:val="de-DE"/>
        </w:rPr>
        <w:t xml:space="preserve">Hình </w:t>
      </w:r>
      <w:r w:rsidR="008750BF">
        <w:rPr>
          <w:b/>
          <w:lang w:val="de-DE"/>
        </w:rPr>
        <w:t>10</w:t>
      </w:r>
      <w:r w:rsidRPr="00567006">
        <w:rPr>
          <w:b/>
          <w:lang w:val="de-DE"/>
        </w:rPr>
        <w:t>: Tỷ lệ cung tiền</w:t>
      </w:r>
      <w:r w:rsidR="00397E48" w:rsidRPr="00567006">
        <w:rPr>
          <w:b/>
          <w:lang w:val="de-DE"/>
        </w:rPr>
        <w:t xml:space="preserve"> rộng trên </w:t>
      </w:r>
      <w:r w:rsidRPr="00567006">
        <w:rPr>
          <w:b/>
          <w:lang w:val="de-DE"/>
        </w:rPr>
        <w:t>GDP</w:t>
      </w:r>
      <w:r w:rsidR="007C7BFB" w:rsidRPr="00567006">
        <w:rPr>
          <w:b/>
          <w:lang w:val="de-DE"/>
        </w:rPr>
        <w:t xml:space="preserve"> trong ASEAN-5</w:t>
      </w:r>
      <w:r w:rsidR="00397E48" w:rsidRPr="00567006">
        <w:rPr>
          <w:b/>
          <w:lang w:val="de-DE"/>
        </w:rPr>
        <w:t xml:space="preserve"> (%)</w:t>
      </w:r>
    </w:p>
    <w:p w14:paraId="30E91BAD" w14:textId="4FE6AAC5" w:rsidR="00397E48" w:rsidRPr="00567006" w:rsidRDefault="00397E48" w:rsidP="00545150">
      <w:pPr>
        <w:spacing w:before="60" w:after="60" w:line="312" w:lineRule="auto"/>
        <w:jc w:val="center"/>
        <w:rPr>
          <w:rFonts w:ascii="Times New Roman" w:hAnsi="Times New Roman" w:cs="Times New Roman"/>
          <w:i/>
          <w:sz w:val="24"/>
          <w:szCs w:val="24"/>
          <w:lang w:val="de-DE"/>
        </w:rPr>
      </w:pPr>
      <w:r w:rsidRPr="00567006">
        <w:rPr>
          <w:rFonts w:ascii="Times New Roman" w:hAnsi="Times New Roman" w:cs="Times New Roman"/>
          <w:noProof/>
          <w:sz w:val="24"/>
          <w:szCs w:val="24"/>
        </w:rPr>
        <w:drawing>
          <wp:inline distT="0" distB="0" distL="0" distR="0" wp14:anchorId="5F78EF27" wp14:editId="36495369">
            <wp:extent cx="4698000" cy="2696400"/>
            <wp:effectExtent l="0" t="0" r="7620" b="8890"/>
            <wp:docPr id="1101668368" name="Chart 1">
              <a:extLst xmlns:a="http://schemas.openxmlformats.org/drawingml/2006/main">
                <a:ext uri="{FF2B5EF4-FFF2-40B4-BE49-F238E27FC236}">
                  <a16:creationId xmlns:a16="http://schemas.microsoft.com/office/drawing/2014/main" id="{864C1450-D715-49DE-957B-36653B8B22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DAC0E1B" w14:textId="386808EC" w:rsidR="00397E48" w:rsidRPr="00567006" w:rsidRDefault="00397E48" w:rsidP="00545150">
      <w:pPr>
        <w:spacing w:before="60" w:after="60" w:line="312" w:lineRule="auto"/>
        <w:jc w:val="center"/>
        <w:rPr>
          <w:rFonts w:ascii="Times New Roman" w:hAnsi="Times New Roman" w:cs="Times New Roman"/>
          <w:i/>
          <w:sz w:val="20"/>
          <w:szCs w:val="20"/>
          <w:lang w:val="de-DE"/>
        </w:rPr>
      </w:pPr>
      <w:r w:rsidRPr="00567006">
        <w:rPr>
          <w:rFonts w:ascii="Times New Roman" w:hAnsi="Times New Roman" w:cs="Times New Roman"/>
          <w:i/>
          <w:sz w:val="20"/>
          <w:szCs w:val="20"/>
          <w:lang w:val="de-DE"/>
        </w:rPr>
        <w:t>Nguồn: Ngân hàng Phát triển châu Á (2023); Ghi chú: Dữ liệu đã sử dụng GDP mới của Việt Nam</w:t>
      </w:r>
    </w:p>
    <w:p w14:paraId="12E67E90" w14:textId="574F9E78" w:rsidR="00397E48" w:rsidRPr="00567006" w:rsidRDefault="00502F28" w:rsidP="00332D85">
      <w:pPr>
        <w:spacing w:before="60" w:after="60" w:line="312" w:lineRule="auto"/>
        <w:jc w:val="both"/>
        <w:rPr>
          <w:rFonts w:ascii="Times New Roman" w:hAnsi="Times New Roman" w:cs="Times New Roman"/>
          <w:sz w:val="24"/>
          <w:szCs w:val="24"/>
          <w:lang w:val="de-DE"/>
        </w:rPr>
      </w:pPr>
      <w:r w:rsidRPr="00567006">
        <w:rPr>
          <w:rFonts w:ascii="Times New Roman" w:hAnsi="Times New Roman" w:cs="Times New Roman"/>
          <w:sz w:val="24"/>
          <w:szCs w:val="24"/>
          <w:lang w:val="de-DE"/>
        </w:rPr>
        <w:t>Thay vì lạm dụng các công cụ tiền tệ, Việt Nam nên theo đuổi định hướng chính sách tài khóa nghịch chu kì – tăng cường chi tiêu</w:t>
      </w:r>
      <w:r w:rsidR="00D217A8" w:rsidRPr="00567006">
        <w:rPr>
          <w:rFonts w:ascii="Times New Roman" w:hAnsi="Times New Roman" w:cs="Times New Roman"/>
          <w:sz w:val="24"/>
          <w:szCs w:val="24"/>
          <w:lang w:val="de-DE"/>
        </w:rPr>
        <w:t>/</w:t>
      </w:r>
      <w:r w:rsidRPr="00567006">
        <w:rPr>
          <w:rFonts w:ascii="Times New Roman" w:hAnsi="Times New Roman" w:cs="Times New Roman"/>
          <w:sz w:val="24"/>
          <w:szCs w:val="24"/>
          <w:lang w:val="de-DE"/>
        </w:rPr>
        <w:t>giảm thuế trong thời kì khó khăn, cắt giảm chi tiêu</w:t>
      </w:r>
      <w:r w:rsidR="00D217A8" w:rsidRPr="00567006">
        <w:rPr>
          <w:rFonts w:ascii="Times New Roman" w:hAnsi="Times New Roman" w:cs="Times New Roman"/>
          <w:sz w:val="24"/>
          <w:szCs w:val="24"/>
          <w:lang w:val="de-DE"/>
        </w:rPr>
        <w:t>/</w:t>
      </w:r>
      <w:r w:rsidRPr="00567006">
        <w:rPr>
          <w:rFonts w:ascii="Times New Roman" w:hAnsi="Times New Roman" w:cs="Times New Roman"/>
          <w:sz w:val="24"/>
          <w:szCs w:val="24"/>
          <w:lang w:val="de-DE"/>
        </w:rPr>
        <w:t>tăng thuế trong thời kì thuận lợi.</w:t>
      </w:r>
      <w:r w:rsidR="00CC37D2" w:rsidRPr="00567006">
        <w:rPr>
          <w:rFonts w:ascii="Times New Roman" w:hAnsi="Times New Roman" w:cs="Times New Roman"/>
          <w:sz w:val="24"/>
          <w:szCs w:val="24"/>
          <w:lang w:val="de-DE"/>
        </w:rPr>
        <w:t xml:space="preserve"> Trong kh</w:t>
      </w:r>
      <w:r w:rsidR="00D217A8" w:rsidRPr="00567006">
        <w:rPr>
          <w:rFonts w:ascii="Times New Roman" w:hAnsi="Times New Roman" w:cs="Times New Roman"/>
          <w:sz w:val="24"/>
          <w:szCs w:val="24"/>
          <w:lang w:val="de-DE"/>
        </w:rPr>
        <w:t>i</w:t>
      </w:r>
      <w:r w:rsidR="00CC37D2" w:rsidRPr="00567006">
        <w:rPr>
          <w:rFonts w:ascii="Times New Roman" w:hAnsi="Times New Roman" w:cs="Times New Roman"/>
          <w:sz w:val="24"/>
          <w:szCs w:val="24"/>
          <w:lang w:val="de-DE"/>
        </w:rPr>
        <w:t xml:space="preserve"> hầu hết các nước trên thế giới đang phải đối mặt với vấn đề thâm hụt ngân sách và nợ công tăng cao</w:t>
      </w:r>
      <w:r w:rsidR="00FE428F" w:rsidRPr="00567006">
        <w:rPr>
          <w:rFonts w:ascii="Times New Roman" w:hAnsi="Times New Roman" w:cs="Times New Roman"/>
          <w:sz w:val="24"/>
          <w:szCs w:val="24"/>
          <w:lang w:val="de-DE"/>
        </w:rPr>
        <w:t>, phải bắt đầu tích lũy xây dựng lại đệm tài khóa</w:t>
      </w:r>
      <w:r w:rsidR="00CC37D2" w:rsidRPr="00567006">
        <w:rPr>
          <w:rFonts w:ascii="Times New Roman" w:hAnsi="Times New Roman" w:cs="Times New Roman"/>
          <w:sz w:val="24"/>
          <w:szCs w:val="24"/>
          <w:lang w:val="de-DE"/>
        </w:rPr>
        <w:t xml:space="preserve"> sau đại dịch</w:t>
      </w:r>
      <w:r w:rsidR="00142115" w:rsidRPr="00567006">
        <w:rPr>
          <w:rFonts w:ascii="Times New Roman" w:hAnsi="Times New Roman" w:cs="Times New Roman"/>
          <w:sz w:val="24"/>
          <w:szCs w:val="24"/>
          <w:lang w:val="de-DE"/>
        </w:rPr>
        <w:t>,</w:t>
      </w:r>
      <w:r w:rsidR="00CC37D2" w:rsidRPr="00567006">
        <w:rPr>
          <w:rFonts w:ascii="Times New Roman" w:hAnsi="Times New Roman" w:cs="Times New Roman"/>
          <w:sz w:val="24"/>
          <w:szCs w:val="24"/>
          <w:lang w:val="de-DE"/>
        </w:rPr>
        <w:t xml:space="preserve"> thì Việt Nam </w:t>
      </w:r>
      <w:r w:rsidR="00142115" w:rsidRPr="00567006">
        <w:rPr>
          <w:rFonts w:ascii="Times New Roman" w:hAnsi="Times New Roman" w:cs="Times New Roman"/>
          <w:sz w:val="24"/>
          <w:szCs w:val="24"/>
          <w:lang w:val="de-DE"/>
        </w:rPr>
        <w:t xml:space="preserve">lại </w:t>
      </w:r>
      <w:r w:rsidR="00CC37D2" w:rsidRPr="00567006">
        <w:rPr>
          <w:rFonts w:ascii="Times New Roman" w:hAnsi="Times New Roman" w:cs="Times New Roman"/>
          <w:sz w:val="24"/>
          <w:szCs w:val="24"/>
          <w:lang w:val="de-DE"/>
        </w:rPr>
        <w:t xml:space="preserve">đang </w:t>
      </w:r>
      <w:r w:rsidR="00FE428F" w:rsidRPr="00567006">
        <w:rPr>
          <w:rFonts w:ascii="Times New Roman" w:hAnsi="Times New Roman" w:cs="Times New Roman"/>
          <w:sz w:val="24"/>
          <w:szCs w:val="24"/>
          <w:lang w:val="de-DE"/>
        </w:rPr>
        <w:t xml:space="preserve">có những thuận lợi </w:t>
      </w:r>
      <w:r w:rsidR="00D217A8" w:rsidRPr="00567006">
        <w:rPr>
          <w:rFonts w:ascii="Times New Roman" w:hAnsi="Times New Roman" w:cs="Times New Roman"/>
          <w:sz w:val="24"/>
          <w:szCs w:val="24"/>
          <w:lang w:val="de-DE"/>
        </w:rPr>
        <w:t xml:space="preserve">nhất định </w:t>
      </w:r>
      <w:r w:rsidR="00FE428F" w:rsidRPr="00567006">
        <w:rPr>
          <w:rFonts w:ascii="Times New Roman" w:hAnsi="Times New Roman" w:cs="Times New Roman"/>
          <w:sz w:val="24"/>
          <w:szCs w:val="24"/>
          <w:lang w:val="de-DE"/>
        </w:rPr>
        <w:t xml:space="preserve">về </w:t>
      </w:r>
      <w:r w:rsidR="00F13B88" w:rsidRPr="00567006">
        <w:rPr>
          <w:rFonts w:ascii="Times New Roman" w:hAnsi="Times New Roman" w:cs="Times New Roman"/>
          <w:sz w:val="24"/>
          <w:szCs w:val="24"/>
          <w:lang w:val="de-DE"/>
        </w:rPr>
        <w:t>tài khóa</w:t>
      </w:r>
      <w:r w:rsidR="00FE428F" w:rsidRPr="00567006">
        <w:rPr>
          <w:rFonts w:ascii="Times New Roman" w:hAnsi="Times New Roman" w:cs="Times New Roman"/>
          <w:sz w:val="24"/>
          <w:szCs w:val="24"/>
          <w:lang w:val="de-DE"/>
        </w:rPr>
        <w:t>.</w:t>
      </w:r>
      <w:r w:rsidR="00D217A8" w:rsidRPr="00567006">
        <w:rPr>
          <w:rFonts w:ascii="Times New Roman" w:hAnsi="Times New Roman" w:cs="Times New Roman"/>
          <w:sz w:val="24"/>
          <w:szCs w:val="24"/>
          <w:lang w:val="de-DE"/>
        </w:rPr>
        <w:t xml:space="preserve"> Quy mô nợ công đã giảm đáng kể xuống chỉ còn quanh 40% GDP (một phần nhờ áp dụng cách tính GDP mới) – dưới xa ngưỡng trần mục tiêu 60%; nghĩa vụ trả nợ trực tiếp không quá cao, trong đó chủ yếu là chi trả nợ gốc; lãi suất vay nợ trái phiếu thấp, chủ yếu kì hạn dài (10 năm trở lên).</w:t>
      </w:r>
    </w:p>
    <w:p w14:paraId="5C0BD847" w14:textId="7E2576B3" w:rsidR="00115FA2" w:rsidRPr="00567006" w:rsidRDefault="00115FA2" w:rsidP="00332D85">
      <w:pPr>
        <w:pStyle w:val="NormalWeb"/>
        <w:shd w:val="clear" w:color="auto" w:fill="FFFFFF"/>
        <w:spacing w:before="60" w:beforeAutospacing="0" w:after="60" w:afterAutospacing="0" w:line="312" w:lineRule="auto"/>
        <w:jc w:val="both"/>
        <w:rPr>
          <w:b/>
          <w:lang w:val="de-DE"/>
        </w:rPr>
      </w:pPr>
      <w:r w:rsidRPr="00567006">
        <w:rPr>
          <w:b/>
          <w:lang w:val="de-DE"/>
        </w:rPr>
        <w:t>Bảng 2: Một số chỉ tiêu về tài khóa</w:t>
      </w:r>
    </w:p>
    <w:tbl>
      <w:tblPr>
        <w:tblW w:w="7066" w:type="dxa"/>
        <w:jc w:val="center"/>
        <w:tblLook w:val="04A0" w:firstRow="1" w:lastRow="0" w:firstColumn="1" w:lastColumn="0" w:noHBand="0" w:noVBand="1"/>
      </w:tblPr>
      <w:tblGrid>
        <w:gridCol w:w="3828"/>
        <w:gridCol w:w="1208"/>
        <w:gridCol w:w="956"/>
        <w:gridCol w:w="1074"/>
      </w:tblGrid>
      <w:tr w:rsidR="00115FA2" w:rsidRPr="00567006" w14:paraId="3EDB6554" w14:textId="77777777" w:rsidTr="00567006">
        <w:trPr>
          <w:trHeight w:val="290"/>
          <w:jc w:val="center"/>
        </w:trPr>
        <w:tc>
          <w:tcPr>
            <w:tcW w:w="3828" w:type="dxa"/>
            <w:tcBorders>
              <w:left w:val="nil"/>
              <w:bottom w:val="nil"/>
              <w:right w:val="nil"/>
            </w:tcBorders>
            <w:shd w:val="clear" w:color="auto" w:fill="auto"/>
            <w:noWrap/>
            <w:vAlign w:val="bottom"/>
            <w:hideMark/>
          </w:tcPr>
          <w:p w14:paraId="1BBCDE1E" w14:textId="77777777" w:rsidR="00115FA2" w:rsidRPr="00567006" w:rsidRDefault="00115FA2" w:rsidP="00332D85">
            <w:pPr>
              <w:spacing w:after="0" w:line="240" w:lineRule="auto"/>
              <w:contextualSpacing/>
              <w:jc w:val="both"/>
              <w:rPr>
                <w:rFonts w:ascii="Times New Roman" w:eastAsia="Times New Roman" w:hAnsi="Times New Roman" w:cs="Times New Roman"/>
                <w:b/>
                <w:bCs/>
                <w:color w:val="000000"/>
                <w:lang w:val="de-DE"/>
              </w:rPr>
            </w:pPr>
          </w:p>
        </w:tc>
        <w:tc>
          <w:tcPr>
            <w:tcW w:w="1208" w:type="dxa"/>
            <w:tcBorders>
              <w:left w:val="nil"/>
              <w:bottom w:val="nil"/>
              <w:right w:val="nil"/>
            </w:tcBorders>
            <w:shd w:val="clear" w:color="auto" w:fill="auto"/>
            <w:noWrap/>
            <w:vAlign w:val="bottom"/>
            <w:hideMark/>
          </w:tcPr>
          <w:p w14:paraId="37A1EA0F" w14:textId="77777777" w:rsidR="00115FA2" w:rsidRPr="00567006" w:rsidRDefault="00115FA2" w:rsidP="00332D85">
            <w:pPr>
              <w:spacing w:after="0" w:line="240" w:lineRule="auto"/>
              <w:contextualSpacing/>
              <w:jc w:val="both"/>
              <w:rPr>
                <w:rFonts w:ascii="Times New Roman" w:eastAsia="Times New Roman" w:hAnsi="Times New Roman" w:cs="Times New Roman"/>
                <w:b/>
                <w:bCs/>
                <w:color w:val="000000"/>
              </w:rPr>
            </w:pPr>
            <w:r w:rsidRPr="00567006">
              <w:rPr>
                <w:rFonts w:ascii="Times New Roman" w:eastAsia="Times New Roman" w:hAnsi="Times New Roman" w:cs="Times New Roman"/>
                <w:b/>
                <w:bCs/>
                <w:color w:val="000000"/>
              </w:rPr>
              <w:t>2021</w:t>
            </w:r>
          </w:p>
        </w:tc>
        <w:tc>
          <w:tcPr>
            <w:tcW w:w="956" w:type="dxa"/>
            <w:tcBorders>
              <w:left w:val="nil"/>
              <w:bottom w:val="nil"/>
              <w:right w:val="nil"/>
            </w:tcBorders>
            <w:shd w:val="clear" w:color="auto" w:fill="auto"/>
            <w:noWrap/>
            <w:vAlign w:val="bottom"/>
            <w:hideMark/>
          </w:tcPr>
          <w:p w14:paraId="599D0E06" w14:textId="77777777" w:rsidR="00115FA2" w:rsidRPr="00567006" w:rsidRDefault="00115FA2" w:rsidP="00332D85">
            <w:pPr>
              <w:spacing w:after="0" w:line="240" w:lineRule="auto"/>
              <w:contextualSpacing/>
              <w:jc w:val="both"/>
              <w:rPr>
                <w:rFonts w:ascii="Times New Roman" w:eastAsia="Times New Roman" w:hAnsi="Times New Roman" w:cs="Times New Roman"/>
                <w:b/>
                <w:bCs/>
                <w:color w:val="000000"/>
              </w:rPr>
            </w:pPr>
            <w:r w:rsidRPr="00567006">
              <w:rPr>
                <w:rFonts w:ascii="Times New Roman" w:eastAsia="Times New Roman" w:hAnsi="Times New Roman" w:cs="Times New Roman"/>
                <w:b/>
                <w:bCs/>
                <w:color w:val="000000"/>
              </w:rPr>
              <w:t>2022</w:t>
            </w:r>
          </w:p>
        </w:tc>
        <w:tc>
          <w:tcPr>
            <w:tcW w:w="1074" w:type="dxa"/>
            <w:tcBorders>
              <w:left w:val="nil"/>
              <w:bottom w:val="nil"/>
              <w:right w:val="nil"/>
            </w:tcBorders>
            <w:shd w:val="clear" w:color="auto" w:fill="auto"/>
            <w:noWrap/>
            <w:vAlign w:val="bottom"/>
            <w:hideMark/>
          </w:tcPr>
          <w:p w14:paraId="792FEE71" w14:textId="77777777" w:rsidR="00115FA2" w:rsidRPr="00567006" w:rsidRDefault="00115FA2" w:rsidP="00332D85">
            <w:pPr>
              <w:spacing w:after="0" w:line="240" w:lineRule="auto"/>
              <w:contextualSpacing/>
              <w:jc w:val="both"/>
              <w:rPr>
                <w:rFonts w:ascii="Times New Roman" w:eastAsia="Times New Roman" w:hAnsi="Times New Roman" w:cs="Times New Roman"/>
                <w:b/>
                <w:bCs/>
                <w:color w:val="000000"/>
              </w:rPr>
            </w:pPr>
            <w:r w:rsidRPr="00567006">
              <w:rPr>
                <w:rFonts w:ascii="Times New Roman" w:eastAsia="Times New Roman" w:hAnsi="Times New Roman" w:cs="Times New Roman"/>
                <w:b/>
                <w:bCs/>
                <w:color w:val="000000"/>
              </w:rPr>
              <w:t>2023</w:t>
            </w:r>
          </w:p>
        </w:tc>
      </w:tr>
      <w:tr w:rsidR="00115FA2" w:rsidRPr="00567006" w14:paraId="586809F5" w14:textId="77777777" w:rsidTr="00567006">
        <w:trPr>
          <w:trHeight w:val="290"/>
          <w:jc w:val="center"/>
        </w:trPr>
        <w:tc>
          <w:tcPr>
            <w:tcW w:w="7066" w:type="dxa"/>
            <w:gridSpan w:val="4"/>
            <w:tcBorders>
              <w:top w:val="nil"/>
              <w:left w:val="nil"/>
              <w:bottom w:val="single" w:sz="4" w:space="0" w:color="auto"/>
              <w:right w:val="nil"/>
            </w:tcBorders>
            <w:shd w:val="clear" w:color="auto" w:fill="auto"/>
            <w:noWrap/>
            <w:vAlign w:val="bottom"/>
            <w:hideMark/>
          </w:tcPr>
          <w:p w14:paraId="1954770E" w14:textId="77777777" w:rsidR="00115FA2" w:rsidRPr="00567006" w:rsidRDefault="00115FA2" w:rsidP="00332D85">
            <w:pPr>
              <w:spacing w:after="0" w:line="240" w:lineRule="auto"/>
              <w:contextualSpacing/>
              <w:jc w:val="both"/>
              <w:rPr>
                <w:rFonts w:ascii="Times New Roman" w:eastAsia="Times New Roman" w:hAnsi="Times New Roman" w:cs="Times New Roman"/>
                <w:b/>
                <w:bCs/>
                <w:color w:val="000000"/>
              </w:rPr>
            </w:pPr>
            <w:r w:rsidRPr="00567006">
              <w:rPr>
                <w:rFonts w:ascii="Times New Roman" w:eastAsia="Times New Roman" w:hAnsi="Times New Roman" w:cs="Times New Roman"/>
                <w:b/>
                <w:bCs/>
                <w:color w:val="000000"/>
              </w:rPr>
              <w:t>Quy mô nợ công (%)</w:t>
            </w:r>
          </w:p>
        </w:tc>
      </w:tr>
      <w:tr w:rsidR="00115FA2" w:rsidRPr="00567006" w14:paraId="326A14F8" w14:textId="77777777" w:rsidTr="00567006">
        <w:trPr>
          <w:trHeight w:val="290"/>
          <w:jc w:val="center"/>
        </w:trPr>
        <w:tc>
          <w:tcPr>
            <w:tcW w:w="3828" w:type="dxa"/>
            <w:tcBorders>
              <w:top w:val="nil"/>
              <w:left w:val="nil"/>
              <w:bottom w:val="nil"/>
              <w:right w:val="nil"/>
            </w:tcBorders>
            <w:shd w:val="clear" w:color="auto" w:fill="auto"/>
            <w:noWrap/>
            <w:vAlign w:val="bottom"/>
            <w:hideMark/>
          </w:tcPr>
          <w:p w14:paraId="6488CA40" w14:textId="77777777" w:rsidR="00115FA2" w:rsidRPr="00567006" w:rsidRDefault="00115FA2" w:rsidP="00332D85">
            <w:pPr>
              <w:spacing w:after="0" w:line="240" w:lineRule="auto"/>
              <w:contextualSpacing/>
              <w:jc w:val="both"/>
              <w:rPr>
                <w:rFonts w:ascii="Times New Roman" w:eastAsia="Times New Roman" w:hAnsi="Times New Roman" w:cs="Times New Roman"/>
                <w:color w:val="000000"/>
              </w:rPr>
            </w:pPr>
            <w:r w:rsidRPr="00567006">
              <w:rPr>
                <w:rFonts w:ascii="Times New Roman" w:eastAsia="Times New Roman" w:hAnsi="Times New Roman" w:cs="Times New Roman"/>
                <w:color w:val="000000"/>
              </w:rPr>
              <w:t>Nợ công/GDP</w:t>
            </w:r>
          </w:p>
        </w:tc>
        <w:tc>
          <w:tcPr>
            <w:tcW w:w="1208" w:type="dxa"/>
            <w:tcBorders>
              <w:top w:val="nil"/>
              <w:left w:val="nil"/>
              <w:bottom w:val="nil"/>
              <w:right w:val="nil"/>
            </w:tcBorders>
            <w:shd w:val="clear" w:color="auto" w:fill="auto"/>
            <w:noWrap/>
            <w:vAlign w:val="bottom"/>
            <w:hideMark/>
          </w:tcPr>
          <w:p w14:paraId="6EC3D9C1" w14:textId="77777777" w:rsidR="00115FA2" w:rsidRPr="00567006" w:rsidRDefault="00115FA2" w:rsidP="00332D85">
            <w:pPr>
              <w:spacing w:after="0" w:line="240" w:lineRule="auto"/>
              <w:contextualSpacing/>
              <w:jc w:val="both"/>
              <w:rPr>
                <w:rFonts w:ascii="Times New Roman" w:eastAsia="Times New Roman" w:hAnsi="Times New Roman" w:cs="Times New Roman"/>
                <w:color w:val="000000"/>
              </w:rPr>
            </w:pPr>
            <w:r w:rsidRPr="00567006">
              <w:rPr>
                <w:rFonts w:ascii="Times New Roman" w:eastAsia="Times New Roman" w:hAnsi="Times New Roman" w:cs="Times New Roman"/>
                <w:color w:val="000000"/>
              </w:rPr>
              <w:t>42.7</w:t>
            </w:r>
          </w:p>
        </w:tc>
        <w:tc>
          <w:tcPr>
            <w:tcW w:w="956" w:type="dxa"/>
            <w:tcBorders>
              <w:top w:val="nil"/>
              <w:left w:val="nil"/>
              <w:bottom w:val="nil"/>
              <w:right w:val="nil"/>
            </w:tcBorders>
            <w:shd w:val="clear" w:color="auto" w:fill="auto"/>
            <w:noWrap/>
            <w:vAlign w:val="bottom"/>
            <w:hideMark/>
          </w:tcPr>
          <w:p w14:paraId="6A85BF84" w14:textId="77777777" w:rsidR="00115FA2" w:rsidRPr="00567006" w:rsidRDefault="00115FA2" w:rsidP="00332D85">
            <w:pPr>
              <w:spacing w:after="0" w:line="240" w:lineRule="auto"/>
              <w:contextualSpacing/>
              <w:jc w:val="both"/>
              <w:rPr>
                <w:rFonts w:ascii="Times New Roman" w:eastAsia="Times New Roman" w:hAnsi="Times New Roman" w:cs="Times New Roman"/>
                <w:color w:val="000000"/>
              </w:rPr>
            </w:pPr>
            <w:r w:rsidRPr="00567006">
              <w:rPr>
                <w:rFonts w:ascii="Times New Roman" w:eastAsia="Times New Roman" w:hAnsi="Times New Roman" w:cs="Times New Roman"/>
                <w:color w:val="000000"/>
              </w:rPr>
              <w:t>38</w:t>
            </w:r>
          </w:p>
        </w:tc>
        <w:tc>
          <w:tcPr>
            <w:tcW w:w="1074" w:type="dxa"/>
            <w:tcBorders>
              <w:top w:val="nil"/>
              <w:left w:val="nil"/>
              <w:bottom w:val="nil"/>
              <w:right w:val="nil"/>
            </w:tcBorders>
            <w:shd w:val="clear" w:color="auto" w:fill="auto"/>
            <w:noWrap/>
            <w:vAlign w:val="bottom"/>
            <w:hideMark/>
          </w:tcPr>
          <w:p w14:paraId="28111547" w14:textId="77777777" w:rsidR="00115FA2" w:rsidRPr="00567006" w:rsidRDefault="00115FA2" w:rsidP="00332D85">
            <w:pPr>
              <w:spacing w:after="0" w:line="240" w:lineRule="auto"/>
              <w:contextualSpacing/>
              <w:jc w:val="both"/>
              <w:rPr>
                <w:rFonts w:ascii="Times New Roman" w:eastAsia="Times New Roman" w:hAnsi="Times New Roman" w:cs="Times New Roman"/>
                <w:color w:val="000000"/>
              </w:rPr>
            </w:pPr>
            <w:r w:rsidRPr="00567006">
              <w:rPr>
                <w:rFonts w:ascii="Times New Roman" w:eastAsia="Times New Roman" w:hAnsi="Times New Roman" w:cs="Times New Roman"/>
                <w:color w:val="000000"/>
              </w:rPr>
              <w:t>40-41</w:t>
            </w:r>
          </w:p>
        </w:tc>
      </w:tr>
      <w:tr w:rsidR="00115FA2" w:rsidRPr="00567006" w14:paraId="70AD920C" w14:textId="77777777" w:rsidTr="00567006">
        <w:trPr>
          <w:trHeight w:val="290"/>
          <w:jc w:val="center"/>
        </w:trPr>
        <w:tc>
          <w:tcPr>
            <w:tcW w:w="3828" w:type="dxa"/>
            <w:tcBorders>
              <w:top w:val="nil"/>
              <w:left w:val="nil"/>
              <w:bottom w:val="nil"/>
              <w:right w:val="nil"/>
            </w:tcBorders>
            <w:shd w:val="clear" w:color="auto" w:fill="auto"/>
            <w:noWrap/>
            <w:vAlign w:val="bottom"/>
            <w:hideMark/>
          </w:tcPr>
          <w:p w14:paraId="2AB32F35" w14:textId="77777777" w:rsidR="00115FA2" w:rsidRPr="00567006" w:rsidRDefault="00115FA2" w:rsidP="00332D85">
            <w:pPr>
              <w:spacing w:after="0" w:line="240" w:lineRule="auto"/>
              <w:contextualSpacing/>
              <w:jc w:val="both"/>
              <w:rPr>
                <w:rFonts w:ascii="Times New Roman" w:eastAsia="Times New Roman" w:hAnsi="Times New Roman" w:cs="Times New Roman"/>
                <w:color w:val="000000"/>
              </w:rPr>
            </w:pPr>
            <w:r w:rsidRPr="00567006">
              <w:rPr>
                <w:rFonts w:ascii="Times New Roman" w:eastAsia="Times New Roman" w:hAnsi="Times New Roman" w:cs="Times New Roman"/>
                <w:color w:val="000000"/>
              </w:rPr>
              <w:t>Nợ chính phủ/GDP</w:t>
            </w:r>
          </w:p>
        </w:tc>
        <w:tc>
          <w:tcPr>
            <w:tcW w:w="1208" w:type="dxa"/>
            <w:tcBorders>
              <w:top w:val="nil"/>
              <w:left w:val="nil"/>
              <w:bottom w:val="nil"/>
              <w:right w:val="nil"/>
            </w:tcBorders>
            <w:shd w:val="clear" w:color="auto" w:fill="auto"/>
            <w:noWrap/>
            <w:vAlign w:val="bottom"/>
            <w:hideMark/>
          </w:tcPr>
          <w:p w14:paraId="3726D82D" w14:textId="77777777" w:rsidR="00115FA2" w:rsidRPr="00567006" w:rsidRDefault="00115FA2" w:rsidP="00332D85">
            <w:pPr>
              <w:spacing w:after="0" w:line="240" w:lineRule="auto"/>
              <w:contextualSpacing/>
              <w:jc w:val="both"/>
              <w:rPr>
                <w:rFonts w:ascii="Times New Roman" w:eastAsia="Times New Roman" w:hAnsi="Times New Roman" w:cs="Times New Roman"/>
                <w:color w:val="000000"/>
              </w:rPr>
            </w:pPr>
            <w:r w:rsidRPr="00567006">
              <w:rPr>
                <w:rFonts w:ascii="Times New Roman" w:eastAsia="Times New Roman" w:hAnsi="Times New Roman" w:cs="Times New Roman"/>
                <w:color w:val="000000"/>
              </w:rPr>
              <w:t>38.7</w:t>
            </w:r>
          </w:p>
        </w:tc>
        <w:tc>
          <w:tcPr>
            <w:tcW w:w="956" w:type="dxa"/>
            <w:tcBorders>
              <w:top w:val="nil"/>
              <w:left w:val="nil"/>
              <w:bottom w:val="nil"/>
              <w:right w:val="nil"/>
            </w:tcBorders>
            <w:shd w:val="clear" w:color="auto" w:fill="auto"/>
            <w:noWrap/>
            <w:vAlign w:val="bottom"/>
            <w:hideMark/>
          </w:tcPr>
          <w:p w14:paraId="683FFA9B" w14:textId="77777777" w:rsidR="00115FA2" w:rsidRPr="00567006" w:rsidRDefault="00115FA2" w:rsidP="00332D85">
            <w:pPr>
              <w:spacing w:after="0" w:line="240" w:lineRule="auto"/>
              <w:contextualSpacing/>
              <w:jc w:val="both"/>
              <w:rPr>
                <w:rFonts w:ascii="Times New Roman" w:eastAsia="Times New Roman" w:hAnsi="Times New Roman" w:cs="Times New Roman"/>
                <w:color w:val="000000"/>
              </w:rPr>
            </w:pPr>
            <w:r w:rsidRPr="00567006">
              <w:rPr>
                <w:rFonts w:ascii="Times New Roman" w:eastAsia="Times New Roman" w:hAnsi="Times New Roman" w:cs="Times New Roman"/>
                <w:color w:val="000000"/>
              </w:rPr>
              <w:t>34.7</w:t>
            </w:r>
          </w:p>
        </w:tc>
        <w:tc>
          <w:tcPr>
            <w:tcW w:w="1074" w:type="dxa"/>
            <w:tcBorders>
              <w:top w:val="nil"/>
              <w:left w:val="nil"/>
              <w:bottom w:val="nil"/>
              <w:right w:val="nil"/>
            </w:tcBorders>
            <w:shd w:val="clear" w:color="auto" w:fill="auto"/>
            <w:noWrap/>
            <w:vAlign w:val="bottom"/>
            <w:hideMark/>
          </w:tcPr>
          <w:p w14:paraId="797DF85A" w14:textId="77777777" w:rsidR="00115FA2" w:rsidRPr="00567006" w:rsidRDefault="00115FA2" w:rsidP="00332D85">
            <w:pPr>
              <w:spacing w:after="0" w:line="240" w:lineRule="auto"/>
              <w:contextualSpacing/>
              <w:jc w:val="both"/>
              <w:rPr>
                <w:rFonts w:ascii="Times New Roman" w:eastAsia="Times New Roman" w:hAnsi="Times New Roman" w:cs="Times New Roman"/>
                <w:color w:val="000000"/>
              </w:rPr>
            </w:pPr>
            <w:r w:rsidRPr="00567006">
              <w:rPr>
                <w:rFonts w:ascii="Times New Roman" w:eastAsia="Times New Roman" w:hAnsi="Times New Roman" w:cs="Times New Roman"/>
                <w:color w:val="000000"/>
              </w:rPr>
              <w:t>37-38</w:t>
            </w:r>
          </w:p>
        </w:tc>
      </w:tr>
      <w:tr w:rsidR="00115FA2" w:rsidRPr="00567006" w14:paraId="0C7AEF11" w14:textId="77777777" w:rsidTr="00567006">
        <w:trPr>
          <w:trHeight w:val="290"/>
          <w:jc w:val="center"/>
        </w:trPr>
        <w:tc>
          <w:tcPr>
            <w:tcW w:w="3828" w:type="dxa"/>
            <w:tcBorders>
              <w:top w:val="nil"/>
              <w:left w:val="nil"/>
              <w:bottom w:val="nil"/>
              <w:right w:val="nil"/>
            </w:tcBorders>
            <w:shd w:val="clear" w:color="auto" w:fill="auto"/>
            <w:noWrap/>
            <w:vAlign w:val="bottom"/>
            <w:hideMark/>
          </w:tcPr>
          <w:p w14:paraId="4DC8D237" w14:textId="77777777" w:rsidR="00115FA2" w:rsidRPr="00567006" w:rsidRDefault="00115FA2" w:rsidP="00332D85">
            <w:pPr>
              <w:spacing w:after="0" w:line="240" w:lineRule="auto"/>
              <w:contextualSpacing/>
              <w:jc w:val="both"/>
              <w:rPr>
                <w:rFonts w:ascii="Times New Roman" w:eastAsia="Times New Roman" w:hAnsi="Times New Roman" w:cs="Times New Roman"/>
                <w:color w:val="000000"/>
              </w:rPr>
            </w:pPr>
            <w:r w:rsidRPr="00567006">
              <w:rPr>
                <w:rFonts w:ascii="Times New Roman" w:eastAsia="Times New Roman" w:hAnsi="Times New Roman" w:cs="Times New Roman"/>
                <w:color w:val="000000"/>
              </w:rPr>
              <w:t>Nợ chính phủ bảo lãnh/GDP</w:t>
            </w:r>
          </w:p>
        </w:tc>
        <w:tc>
          <w:tcPr>
            <w:tcW w:w="1208" w:type="dxa"/>
            <w:tcBorders>
              <w:top w:val="nil"/>
              <w:left w:val="nil"/>
              <w:bottom w:val="nil"/>
              <w:right w:val="nil"/>
            </w:tcBorders>
            <w:shd w:val="clear" w:color="auto" w:fill="auto"/>
            <w:noWrap/>
            <w:vAlign w:val="bottom"/>
            <w:hideMark/>
          </w:tcPr>
          <w:p w14:paraId="2C356B90" w14:textId="77777777" w:rsidR="00115FA2" w:rsidRPr="00567006" w:rsidRDefault="00115FA2" w:rsidP="00332D85">
            <w:pPr>
              <w:spacing w:after="0" w:line="240" w:lineRule="auto"/>
              <w:contextualSpacing/>
              <w:jc w:val="both"/>
              <w:rPr>
                <w:rFonts w:ascii="Times New Roman" w:eastAsia="Times New Roman" w:hAnsi="Times New Roman" w:cs="Times New Roman"/>
                <w:color w:val="000000"/>
              </w:rPr>
            </w:pPr>
            <w:r w:rsidRPr="00567006">
              <w:rPr>
                <w:rFonts w:ascii="Times New Roman" w:eastAsia="Times New Roman" w:hAnsi="Times New Roman" w:cs="Times New Roman"/>
                <w:color w:val="000000"/>
              </w:rPr>
              <w:t>3.8</w:t>
            </w:r>
          </w:p>
        </w:tc>
        <w:tc>
          <w:tcPr>
            <w:tcW w:w="956" w:type="dxa"/>
            <w:tcBorders>
              <w:top w:val="nil"/>
              <w:left w:val="nil"/>
              <w:bottom w:val="nil"/>
              <w:right w:val="nil"/>
            </w:tcBorders>
            <w:shd w:val="clear" w:color="auto" w:fill="auto"/>
            <w:noWrap/>
            <w:vAlign w:val="bottom"/>
            <w:hideMark/>
          </w:tcPr>
          <w:p w14:paraId="186C3627" w14:textId="77777777" w:rsidR="00115FA2" w:rsidRPr="00567006" w:rsidRDefault="00115FA2" w:rsidP="00332D85">
            <w:pPr>
              <w:spacing w:after="0" w:line="240" w:lineRule="auto"/>
              <w:contextualSpacing/>
              <w:jc w:val="both"/>
              <w:rPr>
                <w:rFonts w:ascii="Times New Roman" w:eastAsia="Times New Roman" w:hAnsi="Times New Roman" w:cs="Times New Roman"/>
                <w:color w:val="000000"/>
              </w:rPr>
            </w:pPr>
            <w:r w:rsidRPr="00567006">
              <w:rPr>
                <w:rFonts w:ascii="Times New Roman" w:eastAsia="Times New Roman" w:hAnsi="Times New Roman" w:cs="Times New Roman"/>
                <w:color w:val="000000"/>
              </w:rPr>
              <w:t>3.2</w:t>
            </w:r>
          </w:p>
        </w:tc>
        <w:tc>
          <w:tcPr>
            <w:tcW w:w="1074" w:type="dxa"/>
            <w:tcBorders>
              <w:top w:val="nil"/>
              <w:left w:val="nil"/>
              <w:bottom w:val="nil"/>
              <w:right w:val="nil"/>
            </w:tcBorders>
            <w:shd w:val="clear" w:color="auto" w:fill="auto"/>
            <w:noWrap/>
            <w:vAlign w:val="bottom"/>
            <w:hideMark/>
          </w:tcPr>
          <w:p w14:paraId="0A662A8C" w14:textId="77777777" w:rsidR="00115FA2" w:rsidRPr="00567006" w:rsidRDefault="00115FA2" w:rsidP="00332D85">
            <w:pPr>
              <w:spacing w:after="0" w:line="240" w:lineRule="auto"/>
              <w:contextualSpacing/>
              <w:jc w:val="both"/>
              <w:rPr>
                <w:rFonts w:ascii="Times New Roman" w:eastAsia="Times New Roman" w:hAnsi="Times New Roman" w:cs="Times New Roman"/>
                <w:color w:val="000000"/>
              </w:rPr>
            </w:pPr>
            <w:r w:rsidRPr="00567006">
              <w:rPr>
                <w:rFonts w:ascii="Times New Roman" w:eastAsia="Times New Roman" w:hAnsi="Times New Roman" w:cs="Times New Roman"/>
                <w:color w:val="000000"/>
              </w:rPr>
              <w:t>3-4</w:t>
            </w:r>
          </w:p>
        </w:tc>
      </w:tr>
      <w:tr w:rsidR="00115FA2" w:rsidRPr="00567006" w14:paraId="15552B37" w14:textId="77777777" w:rsidTr="00567006">
        <w:trPr>
          <w:trHeight w:val="290"/>
          <w:jc w:val="center"/>
        </w:trPr>
        <w:tc>
          <w:tcPr>
            <w:tcW w:w="3828" w:type="dxa"/>
            <w:tcBorders>
              <w:top w:val="nil"/>
              <w:left w:val="nil"/>
              <w:bottom w:val="nil"/>
              <w:right w:val="nil"/>
            </w:tcBorders>
            <w:shd w:val="clear" w:color="auto" w:fill="auto"/>
            <w:noWrap/>
            <w:vAlign w:val="bottom"/>
            <w:hideMark/>
          </w:tcPr>
          <w:p w14:paraId="6332071C" w14:textId="77777777" w:rsidR="00115FA2" w:rsidRPr="00567006" w:rsidRDefault="00115FA2" w:rsidP="00332D85">
            <w:pPr>
              <w:spacing w:after="0" w:line="240" w:lineRule="auto"/>
              <w:contextualSpacing/>
              <w:jc w:val="both"/>
              <w:rPr>
                <w:rFonts w:ascii="Times New Roman" w:eastAsia="Times New Roman" w:hAnsi="Times New Roman" w:cs="Times New Roman"/>
                <w:color w:val="000000"/>
              </w:rPr>
            </w:pPr>
            <w:r w:rsidRPr="00567006">
              <w:rPr>
                <w:rFonts w:ascii="Times New Roman" w:eastAsia="Times New Roman" w:hAnsi="Times New Roman" w:cs="Times New Roman"/>
                <w:color w:val="000000"/>
              </w:rPr>
              <w:t>Nợ chính quyền địa phương/GDP</w:t>
            </w:r>
          </w:p>
        </w:tc>
        <w:tc>
          <w:tcPr>
            <w:tcW w:w="1208" w:type="dxa"/>
            <w:tcBorders>
              <w:top w:val="nil"/>
              <w:left w:val="nil"/>
              <w:bottom w:val="nil"/>
              <w:right w:val="nil"/>
            </w:tcBorders>
            <w:shd w:val="clear" w:color="auto" w:fill="auto"/>
            <w:noWrap/>
            <w:vAlign w:val="bottom"/>
            <w:hideMark/>
          </w:tcPr>
          <w:p w14:paraId="1147B642" w14:textId="77777777" w:rsidR="00115FA2" w:rsidRPr="00567006" w:rsidRDefault="00115FA2" w:rsidP="00332D85">
            <w:pPr>
              <w:spacing w:after="0" w:line="240" w:lineRule="auto"/>
              <w:contextualSpacing/>
              <w:jc w:val="both"/>
              <w:rPr>
                <w:rFonts w:ascii="Times New Roman" w:eastAsia="Times New Roman" w:hAnsi="Times New Roman" w:cs="Times New Roman"/>
                <w:color w:val="000000"/>
              </w:rPr>
            </w:pPr>
            <w:r w:rsidRPr="00567006">
              <w:rPr>
                <w:rFonts w:ascii="Times New Roman" w:eastAsia="Times New Roman" w:hAnsi="Times New Roman" w:cs="Times New Roman"/>
                <w:color w:val="000000"/>
              </w:rPr>
              <w:t>0.6</w:t>
            </w:r>
          </w:p>
        </w:tc>
        <w:tc>
          <w:tcPr>
            <w:tcW w:w="956" w:type="dxa"/>
            <w:tcBorders>
              <w:top w:val="nil"/>
              <w:left w:val="nil"/>
              <w:bottom w:val="nil"/>
              <w:right w:val="nil"/>
            </w:tcBorders>
            <w:shd w:val="clear" w:color="auto" w:fill="auto"/>
            <w:noWrap/>
            <w:vAlign w:val="bottom"/>
            <w:hideMark/>
          </w:tcPr>
          <w:p w14:paraId="0727C9D6" w14:textId="77777777" w:rsidR="00115FA2" w:rsidRPr="00567006" w:rsidRDefault="00115FA2" w:rsidP="00332D85">
            <w:pPr>
              <w:spacing w:after="0" w:line="240" w:lineRule="auto"/>
              <w:contextualSpacing/>
              <w:jc w:val="both"/>
              <w:rPr>
                <w:rFonts w:ascii="Times New Roman" w:eastAsia="Times New Roman" w:hAnsi="Times New Roman" w:cs="Times New Roman"/>
                <w:color w:val="000000"/>
              </w:rPr>
            </w:pPr>
            <w:r w:rsidRPr="00567006">
              <w:rPr>
                <w:rFonts w:ascii="Times New Roman" w:eastAsia="Times New Roman" w:hAnsi="Times New Roman" w:cs="Times New Roman"/>
                <w:color w:val="000000"/>
              </w:rPr>
              <w:t>0.7</w:t>
            </w:r>
          </w:p>
        </w:tc>
        <w:tc>
          <w:tcPr>
            <w:tcW w:w="1074" w:type="dxa"/>
            <w:tcBorders>
              <w:top w:val="nil"/>
              <w:left w:val="nil"/>
              <w:bottom w:val="nil"/>
              <w:right w:val="nil"/>
            </w:tcBorders>
            <w:shd w:val="clear" w:color="auto" w:fill="auto"/>
            <w:noWrap/>
            <w:vAlign w:val="bottom"/>
            <w:hideMark/>
          </w:tcPr>
          <w:p w14:paraId="1C76D1A3" w14:textId="77777777" w:rsidR="00115FA2" w:rsidRPr="00567006" w:rsidRDefault="00115FA2" w:rsidP="00332D85">
            <w:pPr>
              <w:spacing w:after="0" w:line="240" w:lineRule="auto"/>
              <w:contextualSpacing/>
              <w:jc w:val="both"/>
              <w:rPr>
                <w:rFonts w:ascii="Times New Roman" w:eastAsia="Times New Roman" w:hAnsi="Times New Roman" w:cs="Times New Roman"/>
                <w:color w:val="000000"/>
              </w:rPr>
            </w:pPr>
            <w:r w:rsidRPr="00567006">
              <w:rPr>
                <w:rFonts w:ascii="Times New Roman" w:eastAsia="Times New Roman" w:hAnsi="Times New Roman" w:cs="Times New Roman"/>
                <w:color w:val="000000"/>
              </w:rPr>
              <w:t>&lt;1</w:t>
            </w:r>
          </w:p>
        </w:tc>
      </w:tr>
      <w:tr w:rsidR="00115FA2" w:rsidRPr="00567006" w14:paraId="2E1F00E6" w14:textId="77777777" w:rsidTr="00567006">
        <w:trPr>
          <w:trHeight w:val="290"/>
          <w:jc w:val="center"/>
        </w:trPr>
        <w:tc>
          <w:tcPr>
            <w:tcW w:w="3828" w:type="dxa"/>
            <w:tcBorders>
              <w:top w:val="nil"/>
              <w:left w:val="nil"/>
              <w:right w:val="nil"/>
            </w:tcBorders>
            <w:shd w:val="clear" w:color="auto" w:fill="auto"/>
            <w:noWrap/>
            <w:vAlign w:val="bottom"/>
            <w:hideMark/>
          </w:tcPr>
          <w:p w14:paraId="7F679E04" w14:textId="77777777" w:rsidR="00115FA2" w:rsidRPr="00567006" w:rsidRDefault="00115FA2" w:rsidP="00332D85">
            <w:pPr>
              <w:spacing w:after="0" w:line="240" w:lineRule="auto"/>
              <w:contextualSpacing/>
              <w:jc w:val="both"/>
              <w:rPr>
                <w:rFonts w:ascii="Times New Roman" w:eastAsia="Times New Roman" w:hAnsi="Times New Roman" w:cs="Times New Roman"/>
                <w:color w:val="000000"/>
              </w:rPr>
            </w:pPr>
          </w:p>
        </w:tc>
        <w:tc>
          <w:tcPr>
            <w:tcW w:w="1208" w:type="dxa"/>
            <w:tcBorders>
              <w:top w:val="nil"/>
              <w:left w:val="nil"/>
              <w:right w:val="nil"/>
            </w:tcBorders>
            <w:shd w:val="clear" w:color="auto" w:fill="auto"/>
            <w:noWrap/>
            <w:vAlign w:val="bottom"/>
            <w:hideMark/>
          </w:tcPr>
          <w:p w14:paraId="4525F2C5" w14:textId="77777777" w:rsidR="00115FA2" w:rsidRPr="00567006" w:rsidRDefault="00115FA2" w:rsidP="00332D85">
            <w:pPr>
              <w:spacing w:after="0" w:line="240" w:lineRule="auto"/>
              <w:contextualSpacing/>
              <w:jc w:val="both"/>
              <w:rPr>
                <w:rFonts w:ascii="Times New Roman" w:eastAsia="Times New Roman" w:hAnsi="Times New Roman" w:cs="Times New Roman"/>
              </w:rPr>
            </w:pPr>
          </w:p>
        </w:tc>
        <w:tc>
          <w:tcPr>
            <w:tcW w:w="956" w:type="dxa"/>
            <w:tcBorders>
              <w:top w:val="nil"/>
              <w:left w:val="nil"/>
              <w:right w:val="nil"/>
            </w:tcBorders>
            <w:shd w:val="clear" w:color="auto" w:fill="auto"/>
            <w:noWrap/>
            <w:vAlign w:val="bottom"/>
            <w:hideMark/>
          </w:tcPr>
          <w:p w14:paraId="5BDF3805" w14:textId="77777777" w:rsidR="00115FA2" w:rsidRPr="00567006" w:rsidRDefault="00115FA2" w:rsidP="00332D85">
            <w:pPr>
              <w:spacing w:after="0" w:line="240" w:lineRule="auto"/>
              <w:contextualSpacing/>
              <w:jc w:val="both"/>
              <w:rPr>
                <w:rFonts w:ascii="Times New Roman" w:eastAsia="Times New Roman" w:hAnsi="Times New Roman" w:cs="Times New Roman"/>
              </w:rPr>
            </w:pPr>
          </w:p>
        </w:tc>
        <w:tc>
          <w:tcPr>
            <w:tcW w:w="1074" w:type="dxa"/>
            <w:tcBorders>
              <w:top w:val="nil"/>
              <w:left w:val="nil"/>
              <w:right w:val="nil"/>
            </w:tcBorders>
            <w:shd w:val="clear" w:color="auto" w:fill="auto"/>
            <w:noWrap/>
            <w:vAlign w:val="bottom"/>
            <w:hideMark/>
          </w:tcPr>
          <w:p w14:paraId="1D750A76" w14:textId="77777777" w:rsidR="00115FA2" w:rsidRPr="00567006" w:rsidRDefault="00115FA2" w:rsidP="00332D85">
            <w:pPr>
              <w:spacing w:after="0" w:line="240" w:lineRule="auto"/>
              <w:contextualSpacing/>
              <w:jc w:val="both"/>
              <w:rPr>
                <w:rFonts w:ascii="Times New Roman" w:eastAsia="Times New Roman" w:hAnsi="Times New Roman" w:cs="Times New Roman"/>
              </w:rPr>
            </w:pPr>
          </w:p>
        </w:tc>
      </w:tr>
      <w:tr w:rsidR="00115FA2" w:rsidRPr="00567006" w14:paraId="1764E700" w14:textId="77777777" w:rsidTr="00567006">
        <w:trPr>
          <w:trHeight w:val="290"/>
          <w:jc w:val="center"/>
        </w:trPr>
        <w:tc>
          <w:tcPr>
            <w:tcW w:w="7066" w:type="dxa"/>
            <w:gridSpan w:val="4"/>
            <w:tcBorders>
              <w:top w:val="nil"/>
              <w:left w:val="nil"/>
              <w:bottom w:val="single" w:sz="4" w:space="0" w:color="auto"/>
              <w:right w:val="nil"/>
            </w:tcBorders>
            <w:shd w:val="clear" w:color="auto" w:fill="auto"/>
            <w:noWrap/>
            <w:vAlign w:val="bottom"/>
            <w:hideMark/>
          </w:tcPr>
          <w:p w14:paraId="76723B96" w14:textId="77777777" w:rsidR="00115FA2" w:rsidRPr="00567006" w:rsidRDefault="00115FA2" w:rsidP="00332D85">
            <w:pPr>
              <w:spacing w:after="0" w:line="240" w:lineRule="auto"/>
              <w:contextualSpacing/>
              <w:jc w:val="both"/>
              <w:rPr>
                <w:rFonts w:ascii="Times New Roman" w:eastAsia="Times New Roman" w:hAnsi="Times New Roman" w:cs="Times New Roman"/>
                <w:b/>
                <w:bCs/>
                <w:color w:val="000000"/>
              </w:rPr>
            </w:pPr>
            <w:r w:rsidRPr="00567006">
              <w:rPr>
                <w:rFonts w:ascii="Times New Roman" w:eastAsia="Times New Roman" w:hAnsi="Times New Roman" w:cs="Times New Roman"/>
                <w:b/>
                <w:bCs/>
                <w:color w:val="000000"/>
              </w:rPr>
              <w:t>Nghĩa vụ trả nợ (nghìn tỷ đồng)</w:t>
            </w:r>
          </w:p>
        </w:tc>
      </w:tr>
      <w:tr w:rsidR="00115FA2" w:rsidRPr="00567006" w14:paraId="1D9F5FAF" w14:textId="77777777" w:rsidTr="00567006">
        <w:trPr>
          <w:trHeight w:val="290"/>
          <w:jc w:val="center"/>
        </w:trPr>
        <w:tc>
          <w:tcPr>
            <w:tcW w:w="3828" w:type="dxa"/>
            <w:tcBorders>
              <w:top w:val="nil"/>
              <w:left w:val="nil"/>
              <w:bottom w:val="nil"/>
              <w:right w:val="nil"/>
            </w:tcBorders>
            <w:shd w:val="clear" w:color="auto" w:fill="auto"/>
            <w:noWrap/>
            <w:vAlign w:val="bottom"/>
            <w:hideMark/>
          </w:tcPr>
          <w:p w14:paraId="2D83B7FA" w14:textId="77777777" w:rsidR="00115FA2" w:rsidRPr="00567006" w:rsidRDefault="00115FA2" w:rsidP="00332D85">
            <w:pPr>
              <w:spacing w:after="0" w:line="240" w:lineRule="auto"/>
              <w:contextualSpacing/>
              <w:jc w:val="both"/>
              <w:rPr>
                <w:rFonts w:ascii="Times New Roman" w:eastAsia="Times New Roman" w:hAnsi="Times New Roman" w:cs="Times New Roman"/>
                <w:color w:val="000000"/>
              </w:rPr>
            </w:pPr>
            <w:r w:rsidRPr="00567006">
              <w:rPr>
                <w:rFonts w:ascii="Times New Roman" w:eastAsia="Times New Roman" w:hAnsi="Times New Roman" w:cs="Times New Roman"/>
                <w:color w:val="000000"/>
              </w:rPr>
              <w:t>Tổng trả nợ</w:t>
            </w:r>
          </w:p>
        </w:tc>
        <w:tc>
          <w:tcPr>
            <w:tcW w:w="1208" w:type="dxa"/>
            <w:tcBorders>
              <w:top w:val="nil"/>
              <w:left w:val="nil"/>
              <w:bottom w:val="nil"/>
              <w:right w:val="nil"/>
            </w:tcBorders>
            <w:shd w:val="clear" w:color="auto" w:fill="auto"/>
            <w:noWrap/>
            <w:vAlign w:val="bottom"/>
            <w:hideMark/>
          </w:tcPr>
          <w:p w14:paraId="3135B5EF" w14:textId="77777777" w:rsidR="00115FA2" w:rsidRPr="00567006" w:rsidRDefault="00115FA2" w:rsidP="00332D85">
            <w:pPr>
              <w:spacing w:after="0" w:line="240" w:lineRule="auto"/>
              <w:contextualSpacing/>
              <w:jc w:val="both"/>
              <w:rPr>
                <w:rFonts w:ascii="Times New Roman" w:eastAsia="Times New Roman" w:hAnsi="Times New Roman" w:cs="Times New Roman"/>
                <w:color w:val="000000"/>
              </w:rPr>
            </w:pPr>
            <w:r w:rsidRPr="00567006">
              <w:rPr>
                <w:rFonts w:ascii="Times New Roman" w:eastAsia="Times New Roman" w:hAnsi="Times New Roman" w:cs="Times New Roman"/>
                <w:color w:val="000000"/>
              </w:rPr>
              <w:t>369.2</w:t>
            </w:r>
          </w:p>
        </w:tc>
        <w:tc>
          <w:tcPr>
            <w:tcW w:w="956" w:type="dxa"/>
            <w:tcBorders>
              <w:top w:val="nil"/>
              <w:left w:val="nil"/>
              <w:bottom w:val="nil"/>
              <w:right w:val="nil"/>
            </w:tcBorders>
            <w:shd w:val="clear" w:color="auto" w:fill="auto"/>
            <w:noWrap/>
            <w:vAlign w:val="bottom"/>
            <w:hideMark/>
          </w:tcPr>
          <w:p w14:paraId="74916092" w14:textId="77777777" w:rsidR="00115FA2" w:rsidRPr="00567006" w:rsidRDefault="00115FA2" w:rsidP="00332D85">
            <w:pPr>
              <w:spacing w:after="0" w:line="240" w:lineRule="auto"/>
              <w:contextualSpacing/>
              <w:jc w:val="both"/>
              <w:rPr>
                <w:rFonts w:ascii="Times New Roman" w:eastAsia="Times New Roman" w:hAnsi="Times New Roman" w:cs="Times New Roman"/>
                <w:color w:val="000000"/>
              </w:rPr>
            </w:pPr>
            <w:r w:rsidRPr="00567006">
              <w:rPr>
                <w:rFonts w:ascii="Times New Roman" w:eastAsia="Times New Roman" w:hAnsi="Times New Roman" w:cs="Times New Roman"/>
                <w:color w:val="000000"/>
              </w:rPr>
              <w:t>316.3</w:t>
            </w:r>
          </w:p>
        </w:tc>
        <w:tc>
          <w:tcPr>
            <w:tcW w:w="1074" w:type="dxa"/>
            <w:tcBorders>
              <w:top w:val="nil"/>
              <w:left w:val="nil"/>
              <w:bottom w:val="nil"/>
              <w:right w:val="nil"/>
            </w:tcBorders>
            <w:shd w:val="clear" w:color="auto" w:fill="auto"/>
            <w:noWrap/>
            <w:vAlign w:val="bottom"/>
            <w:hideMark/>
          </w:tcPr>
          <w:p w14:paraId="0832BD93" w14:textId="77777777" w:rsidR="00115FA2" w:rsidRPr="00567006" w:rsidRDefault="00115FA2" w:rsidP="00332D85">
            <w:pPr>
              <w:spacing w:after="0" w:line="240" w:lineRule="auto"/>
              <w:contextualSpacing/>
              <w:jc w:val="both"/>
              <w:rPr>
                <w:rFonts w:ascii="Times New Roman" w:eastAsia="Times New Roman" w:hAnsi="Times New Roman" w:cs="Times New Roman"/>
                <w:color w:val="000000"/>
              </w:rPr>
            </w:pPr>
            <w:r w:rsidRPr="00567006">
              <w:rPr>
                <w:rFonts w:ascii="Times New Roman" w:eastAsia="Times New Roman" w:hAnsi="Times New Roman" w:cs="Times New Roman"/>
                <w:color w:val="000000"/>
              </w:rPr>
              <w:t>341.7</w:t>
            </w:r>
          </w:p>
        </w:tc>
      </w:tr>
      <w:tr w:rsidR="00115FA2" w:rsidRPr="00567006" w14:paraId="04D4058C" w14:textId="77777777" w:rsidTr="00567006">
        <w:trPr>
          <w:trHeight w:val="290"/>
          <w:jc w:val="center"/>
        </w:trPr>
        <w:tc>
          <w:tcPr>
            <w:tcW w:w="3828" w:type="dxa"/>
            <w:tcBorders>
              <w:top w:val="nil"/>
              <w:left w:val="nil"/>
              <w:bottom w:val="nil"/>
              <w:right w:val="nil"/>
            </w:tcBorders>
            <w:shd w:val="clear" w:color="auto" w:fill="auto"/>
            <w:noWrap/>
            <w:vAlign w:val="bottom"/>
            <w:hideMark/>
          </w:tcPr>
          <w:p w14:paraId="062687A8" w14:textId="77777777" w:rsidR="00115FA2" w:rsidRPr="00567006" w:rsidRDefault="00115FA2" w:rsidP="00332D85">
            <w:pPr>
              <w:spacing w:after="0" w:line="240" w:lineRule="auto"/>
              <w:contextualSpacing/>
              <w:jc w:val="both"/>
              <w:rPr>
                <w:rFonts w:ascii="Times New Roman" w:eastAsia="Times New Roman" w:hAnsi="Times New Roman" w:cs="Times New Roman"/>
                <w:color w:val="000000"/>
              </w:rPr>
            </w:pPr>
            <w:r w:rsidRPr="00567006">
              <w:rPr>
                <w:rFonts w:ascii="Times New Roman" w:eastAsia="Times New Roman" w:hAnsi="Times New Roman" w:cs="Times New Roman"/>
                <w:color w:val="000000"/>
              </w:rPr>
              <w:t>Nợ gốc</w:t>
            </w:r>
          </w:p>
        </w:tc>
        <w:tc>
          <w:tcPr>
            <w:tcW w:w="1208" w:type="dxa"/>
            <w:tcBorders>
              <w:top w:val="nil"/>
              <w:left w:val="nil"/>
              <w:bottom w:val="nil"/>
              <w:right w:val="nil"/>
            </w:tcBorders>
            <w:shd w:val="clear" w:color="auto" w:fill="auto"/>
            <w:noWrap/>
            <w:vAlign w:val="bottom"/>
            <w:hideMark/>
          </w:tcPr>
          <w:p w14:paraId="0F2EEBA9" w14:textId="77777777" w:rsidR="00115FA2" w:rsidRPr="00567006" w:rsidRDefault="00115FA2" w:rsidP="00332D85">
            <w:pPr>
              <w:spacing w:after="0" w:line="240" w:lineRule="auto"/>
              <w:contextualSpacing/>
              <w:jc w:val="both"/>
              <w:rPr>
                <w:rFonts w:ascii="Times New Roman" w:eastAsia="Times New Roman" w:hAnsi="Times New Roman" w:cs="Times New Roman"/>
                <w:color w:val="000000"/>
              </w:rPr>
            </w:pPr>
            <w:r w:rsidRPr="00567006">
              <w:rPr>
                <w:rFonts w:ascii="Times New Roman" w:eastAsia="Times New Roman" w:hAnsi="Times New Roman" w:cs="Times New Roman"/>
                <w:color w:val="000000"/>
              </w:rPr>
              <w:t>261.7</w:t>
            </w:r>
          </w:p>
        </w:tc>
        <w:tc>
          <w:tcPr>
            <w:tcW w:w="956" w:type="dxa"/>
            <w:tcBorders>
              <w:top w:val="nil"/>
              <w:left w:val="nil"/>
              <w:bottom w:val="nil"/>
              <w:right w:val="nil"/>
            </w:tcBorders>
            <w:shd w:val="clear" w:color="auto" w:fill="auto"/>
            <w:noWrap/>
            <w:vAlign w:val="bottom"/>
            <w:hideMark/>
          </w:tcPr>
          <w:p w14:paraId="16136BA5" w14:textId="77777777" w:rsidR="00115FA2" w:rsidRPr="00567006" w:rsidRDefault="00115FA2" w:rsidP="00332D85">
            <w:pPr>
              <w:spacing w:after="0" w:line="240" w:lineRule="auto"/>
              <w:contextualSpacing/>
              <w:jc w:val="both"/>
              <w:rPr>
                <w:rFonts w:ascii="Times New Roman" w:eastAsia="Times New Roman" w:hAnsi="Times New Roman" w:cs="Times New Roman"/>
                <w:color w:val="000000"/>
              </w:rPr>
            </w:pPr>
            <w:r w:rsidRPr="00567006">
              <w:rPr>
                <w:rFonts w:ascii="Times New Roman" w:eastAsia="Times New Roman" w:hAnsi="Times New Roman" w:cs="Times New Roman"/>
                <w:color w:val="000000"/>
              </w:rPr>
              <w:t>214.2</w:t>
            </w:r>
          </w:p>
        </w:tc>
        <w:tc>
          <w:tcPr>
            <w:tcW w:w="1074" w:type="dxa"/>
            <w:tcBorders>
              <w:top w:val="nil"/>
              <w:left w:val="nil"/>
              <w:bottom w:val="nil"/>
              <w:right w:val="nil"/>
            </w:tcBorders>
            <w:shd w:val="clear" w:color="auto" w:fill="auto"/>
            <w:noWrap/>
            <w:vAlign w:val="bottom"/>
            <w:hideMark/>
          </w:tcPr>
          <w:p w14:paraId="021543BB" w14:textId="77777777" w:rsidR="00115FA2" w:rsidRPr="00567006" w:rsidRDefault="00115FA2" w:rsidP="00332D85">
            <w:pPr>
              <w:spacing w:after="0" w:line="240" w:lineRule="auto"/>
              <w:contextualSpacing/>
              <w:jc w:val="both"/>
              <w:rPr>
                <w:rFonts w:ascii="Times New Roman" w:eastAsia="Times New Roman" w:hAnsi="Times New Roman" w:cs="Times New Roman"/>
                <w:color w:val="000000"/>
              </w:rPr>
            </w:pPr>
            <w:r w:rsidRPr="00567006">
              <w:rPr>
                <w:rFonts w:ascii="Times New Roman" w:eastAsia="Times New Roman" w:hAnsi="Times New Roman" w:cs="Times New Roman"/>
                <w:color w:val="000000"/>
              </w:rPr>
              <w:t>242.8</w:t>
            </w:r>
          </w:p>
        </w:tc>
      </w:tr>
      <w:tr w:rsidR="00115FA2" w:rsidRPr="00567006" w14:paraId="5AEE994B" w14:textId="77777777" w:rsidTr="00567006">
        <w:trPr>
          <w:trHeight w:val="290"/>
          <w:jc w:val="center"/>
        </w:trPr>
        <w:tc>
          <w:tcPr>
            <w:tcW w:w="3828" w:type="dxa"/>
            <w:tcBorders>
              <w:top w:val="nil"/>
              <w:left w:val="nil"/>
              <w:bottom w:val="nil"/>
              <w:right w:val="nil"/>
            </w:tcBorders>
            <w:shd w:val="clear" w:color="auto" w:fill="auto"/>
            <w:noWrap/>
            <w:vAlign w:val="bottom"/>
            <w:hideMark/>
          </w:tcPr>
          <w:p w14:paraId="54E59092" w14:textId="77777777" w:rsidR="00115FA2" w:rsidRPr="00567006" w:rsidRDefault="00115FA2" w:rsidP="00332D85">
            <w:pPr>
              <w:spacing w:after="0" w:line="240" w:lineRule="auto"/>
              <w:contextualSpacing/>
              <w:jc w:val="both"/>
              <w:rPr>
                <w:rFonts w:ascii="Times New Roman" w:eastAsia="Times New Roman" w:hAnsi="Times New Roman" w:cs="Times New Roman"/>
                <w:color w:val="000000"/>
              </w:rPr>
            </w:pPr>
            <w:r w:rsidRPr="00567006">
              <w:rPr>
                <w:rFonts w:ascii="Times New Roman" w:eastAsia="Times New Roman" w:hAnsi="Times New Roman" w:cs="Times New Roman"/>
                <w:color w:val="000000"/>
              </w:rPr>
              <w:t>Nợ lãi</w:t>
            </w:r>
          </w:p>
        </w:tc>
        <w:tc>
          <w:tcPr>
            <w:tcW w:w="1208" w:type="dxa"/>
            <w:tcBorders>
              <w:top w:val="nil"/>
              <w:left w:val="nil"/>
              <w:bottom w:val="nil"/>
              <w:right w:val="nil"/>
            </w:tcBorders>
            <w:shd w:val="clear" w:color="auto" w:fill="auto"/>
            <w:noWrap/>
            <w:vAlign w:val="bottom"/>
            <w:hideMark/>
          </w:tcPr>
          <w:p w14:paraId="05E8112B" w14:textId="77777777" w:rsidR="00115FA2" w:rsidRPr="00567006" w:rsidRDefault="00115FA2" w:rsidP="00332D85">
            <w:pPr>
              <w:spacing w:after="0" w:line="240" w:lineRule="auto"/>
              <w:contextualSpacing/>
              <w:jc w:val="both"/>
              <w:rPr>
                <w:rFonts w:ascii="Times New Roman" w:eastAsia="Times New Roman" w:hAnsi="Times New Roman" w:cs="Times New Roman"/>
                <w:color w:val="000000"/>
              </w:rPr>
            </w:pPr>
            <w:r w:rsidRPr="00567006">
              <w:rPr>
                <w:rFonts w:ascii="Times New Roman" w:eastAsia="Times New Roman" w:hAnsi="Times New Roman" w:cs="Times New Roman"/>
                <w:color w:val="000000"/>
              </w:rPr>
              <w:t>107.5</w:t>
            </w:r>
          </w:p>
        </w:tc>
        <w:tc>
          <w:tcPr>
            <w:tcW w:w="956" w:type="dxa"/>
            <w:tcBorders>
              <w:top w:val="nil"/>
              <w:left w:val="nil"/>
              <w:bottom w:val="nil"/>
              <w:right w:val="nil"/>
            </w:tcBorders>
            <w:shd w:val="clear" w:color="auto" w:fill="auto"/>
            <w:noWrap/>
            <w:vAlign w:val="bottom"/>
            <w:hideMark/>
          </w:tcPr>
          <w:p w14:paraId="32E74489" w14:textId="77777777" w:rsidR="00115FA2" w:rsidRPr="00567006" w:rsidRDefault="00115FA2" w:rsidP="00332D85">
            <w:pPr>
              <w:spacing w:after="0" w:line="240" w:lineRule="auto"/>
              <w:contextualSpacing/>
              <w:jc w:val="both"/>
              <w:rPr>
                <w:rFonts w:ascii="Times New Roman" w:eastAsia="Times New Roman" w:hAnsi="Times New Roman" w:cs="Times New Roman"/>
                <w:color w:val="000000"/>
              </w:rPr>
            </w:pPr>
            <w:r w:rsidRPr="00567006">
              <w:rPr>
                <w:rFonts w:ascii="Times New Roman" w:eastAsia="Times New Roman" w:hAnsi="Times New Roman" w:cs="Times New Roman"/>
                <w:color w:val="000000"/>
              </w:rPr>
              <w:t>102.2</w:t>
            </w:r>
          </w:p>
        </w:tc>
        <w:tc>
          <w:tcPr>
            <w:tcW w:w="1074" w:type="dxa"/>
            <w:tcBorders>
              <w:top w:val="nil"/>
              <w:left w:val="nil"/>
              <w:bottom w:val="nil"/>
              <w:right w:val="nil"/>
            </w:tcBorders>
            <w:shd w:val="clear" w:color="auto" w:fill="auto"/>
            <w:noWrap/>
            <w:vAlign w:val="bottom"/>
            <w:hideMark/>
          </w:tcPr>
          <w:p w14:paraId="6D3D1229" w14:textId="77777777" w:rsidR="00115FA2" w:rsidRPr="00567006" w:rsidRDefault="00115FA2" w:rsidP="00332D85">
            <w:pPr>
              <w:spacing w:after="0" w:line="240" w:lineRule="auto"/>
              <w:contextualSpacing/>
              <w:jc w:val="both"/>
              <w:rPr>
                <w:rFonts w:ascii="Times New Roman" w:eastAsia="Times New Roman" w:hAnsi="Times New Roman" w:cs="Times New Roman"/>
                <w:color w:val="000000"/>
              </w:rPr>
            </w:pPr>
            <w:r w:rsidRPr="00567006">
              <w:rPr>
                <w:rFonts w:ascii="Times New Roman" w:eastAsia="Times New Roman" w:hAnsi="Times New Roman" w:cs="Times New Roman"/>
                <w:color w:val="000000"/>
              </w:rPr>
              <w:t>98.9</w:t>
            </w:r>
          </w:p>
        </w:tc>
      </w:tr>
      <w:tr w:rsidR="00115FA2" w:rsidRPr="00567006" w14:paraId="64AA5D5F" w14:textId="77777777" w:rsidTr="00567006">
        <w:trPr>
          <w:trHeight w:val="290"/>
          <w:jc w:val="center"/>
        </w:trPr>
        <w:tc>
          <w:tcPr>
            <w:tcW w:w="3828" w:type="dxa"/>
            <w:tcBorders>
              <w:top w:val="nil"/>
              <w:left w:val="nil"/>
              <w:bottom w:val="nil"/>
              <w:right w:val="nil"/>
            </w:tcBorders>
            <w:shd w:val="clear" w:color="auto" w:fill="auto"/>
            <w:noWrap/>
            <w:vAlign w:val="bottom"/>
            <w:hideMark/>
          </w:tcPr>
          <w:p w14:paraId="0E7BA964" w14:textId="77777777" w:rsidR="00115FA2" w:rsidRPr="00567006" w:rsidRDefault="00115FA2" w:rsidP="00332D85">
            <w:pPr>
              <w:spacing w:after="0" w:line="240" w:lineRule="auto"/>
              <w:contextualSpacing/>
              <w:jc w:val="both"/>
              <w:rPr>
                <w:rFonts w:ascii="Times New Roman" w:eastAsia="Times New Roman" w:hAnsi="Times New Roman" w:cs="Times New Roman"/>
                <w:color w:val="000000"/>
              </w:rPr>
            </w:pPr>
            <w:r w:rsidRPr="00567006">
              <w:rPr>
                <w:rFonts w:ascii="Times New Roman" w:eastAsia="Times New Roman" w:hAnsi="Times New Roman" w:cs="Times New Roman"/>
                <w:color w:val="000000"/>
              </w:rPr>
              <w:t>Tổng trả nợ trực tiếp/Thu NSNN</w:t>
            </w:r>
          </w:p>
        </w:tc>
        <w:tc>
          <w:tcPr>
            <w:tcW w:w="1208" w:type="dxa"/>
            <w:tcBorders>
              <w:top w:val="nil"/>
              <w:left w:val="nil"/>
              <w:bottom w:val="nil"/>
              <w:right w:val="nil"/>
            </w:tcBorders>
            <w:shd w:val="clear" w:color="auto" w:fill="auto"/>
            <w:noWrap/>
            <w:vAlign w:val="bottom"/>
            <w:hideMark/>
          </w:tcPr>
          <w:p w14:paraId="391E1E52" w14:textId="77777777" w:rsidR="00115FA2" w:rsidRPr="00567006" w:rsidRDefault="00115FA2" w:rsidP="00332D85">
            <w:pPr>
              <w:spacing w:after="0" w:line="240" w:lineRule="auto"/>
              <w:contextualSpacing/>
              <w:jc w:val="both"/>
              <w:rPr>
                <w:rFonts w:ascii="Times New Roman" w:eastAsia="Times New Roman" w:hAnsi="Times New Roman" w:cs="Times New Roman"/>
                <w:color w:val="000000"/>
              </w:rPr>
            </w:pPr>
            <w:r w:rsidRPr="00567006">
              <w:rPr>
                <w:rFonts w:ascii="Times New Roman" w:eastAsia="Times New Roman" w:hAnsi="Times New Roman" w:cs="Times New Roman"/>
                <w:color w:val="000000"/>
              </w:rPr>
              <w:t>21.50%</w:t>
            </w:r>
          </w:p>
        </w:tc>
        <w:tc>
          <w:tcPr>
            <w:tcW w:w="956" w:type="dxa"/>
            <w:tcBorders>
              <w:top w:val="nil"/>
              <w:left w:val="nil"/>
              <w:bottom w:val="nil"/>
              <w:right w:val="nil"/>
            </w:tcBorders>
            <w:shd w:val="clear" w:color="auto" w:fill="auto"/>
            <w:noWrap/>
            <w:vAlign w:val="bottom"/>
            <w:hideMark/>
          </w:tcPr>
          <w:p w14:paraId="537E0415" w14:textId="77777777" w:rsidR="00115FA2" w:rsidRPr="00567006" w:rsidRDefault="00115FA2" w:rsidP="00332D85">
            <w:pPr>
              <w:spacing w:after="0" w:line="240" w:lineRule="auto"/>
              <w:contextualSpacing/>
              <w:jc w:val="both"/>
              <w:rPr>
                <w:rFonts w:ascii="Times New Roman" w:eastAsia="Times New Roman" w:hAnsi="Times New Roman" w:cs="Times New Roman"/>
                <w:color w:val="000000"/>
              </w:rPr>
            </w:pPr>
            <w:r w:rsidRPr="00567006">
              <w:rPr>
                <w:rFonts w:ascii="Times New Roman" w:eastAsia="Times New Roman" w:hAnsi="Times New Roman" w:cs="Times New Roman"/>
                <w:color w:val="000000"/>
              </w:rPr>
              <w:t>15.70%</w:t>
            </w:r>
          </w:p>
        </w:tc>
        <w:tc>
          <w:tcPr>
            <w:tcW w:w="1074" w:type="dxa"/>
            <w:tcBorders>
              <w:top w:val="nil"/>
              <w:left w:val="nil"/>
              <w:bottom w:val="nil"/>
              <w:right w:val="nil"/>
            </w:tcBorders>
            <w:shd w:val="clear" w:color="auto" w:fill="auto"/>
            <w:noWrap/>
            <w:vAlign w:val="bottom"/>
            <w:hideMark/>
          </w:tcPr>
          <w:p w14:paraId="246F80BB" w14:textId="77777777" w:rsidR="00115FA2" w:rsidRPr="00567006" w:rsidRDefault="00115FA2" w:rsidP="00332D85">
            <w:pPr>
              <w:spacing w:after="0" w:line="240" w:lineRule="auto"/>
              <w:contextualSpacing/>
              <w:jc w:val="both"/>
              <w:rPr>
                <w:rFonts w:ascii="Times New Roman" w:eastAsia="Times New Roman" w:hAnsi="Times New Roman" w:cs="Times New Roman"/>
                <w:color w:val="000000"/>
              </w:rPr>
            </w:pPr>
            <w:r w:rsidRPr="00567006">
              <w:rPr>
                <w:rFonts w:ascii="Times New Roman" w:eastAsia="Times New Roman" w:hAnsi="Times New Roman" w:cs="Times New Roman"/>
                <w:color w:val="000000"/>
              </w:rPr>
              <w:t>20-21%</w:t>
            </w:r>
          </w:p>
        </w:tc>
      </w:tr>
      <w:tr w:rsidR="00115FA2" w:rsidRPr="00567006" w14:paraId="6D7E1431" w14:textId="77777777" w:rsidTr="00567006">
        <w:trPr>
          <w:trHeight w:val="290"/>
          <w:jc w:val="center"/>
        </w:trPr>
        <w:tc>
          <w:tcPr>
            <w:tcW w:w="3828" w:type="dxa"/>
            <w:tcBorders>
              <w:top w:val="nil"/>
              <w:left w:val="nil"/>
              <w:right w:val="nil"/>
            </w:tcBorders>
            <w:shd w:val="clear" w:color="auto" w:fill="auto"/>
            <w:noWrap/>
            <w:vAlign w:val="bottom"/>
            <w:hideMark/>
          </w:tcPr>
          <w:p w14:paraId="76CD04BD" w14:textId="77777777" w:rsidR="00115FA2" w:rsidRPr="00567006" w:rsidRDefault="00115FA2" w:rsidP="00332D85">
            <w:pPr>
              <w:spacing w:after="0" w:line="240" w:lineRule="auto"/>
              <w:contextualSpacing/>
              <w:jc w:val="both"/>
              <w:rPr>
                <w:rFonts w:ascii="Times New Roman" w:eastAsia="Times New Roman" w:hAnsi="Times New Roman" w:cs="Times New Roman"/>
                <w:color w:val="000000"/>
              </w:rPr>
            </w:pPr>
          </w:p>
        </w:tc>
        <w:tc>
          <w:tcPr>
            <w:tcW w:w="1208" w:type="dxa"/>
            <w:tcBorders>
              <w:top w:val="nil"/>
              <w:left w:val="nil"/>
              <w:right w:val="nil"/>
            </w:tcBorders>
            <w:shd w:val="clear" w:color="auto" w:fill="auto"/>
            <w:noWrap/>
            <w:vAlign w:val="bottom"/>
            <w:hideMark/>
          </w:tcPr>
          <w:p w14:paraId="323BB0D6" w14:textId="77777777" w:rsidR="00115FA2" w:rsidRPr="00567006" w:rsidRDefault="00115FA2" w:rsidP="00332D85">
            <w:pPr>
              <w:spacing w:after="0" w:line="240" w:lineRule="auto"/>
              <w:contextualSpacing/>
              <w:jc w:val="both"/>
              <w:rPr>
                <w:rFonts w:ascii="Times New Roman" w:eastAsia="Times New Roman" w:hAnsi="Times New Roman" w:cs="Times New Roman"/>
              </w:rPr>
            </w:pPr>
          </w:p>
        </w:tc>
        <w:tc>
          <w:tcPr>
            <w:tcW w:w="956" w:type="dxa"/>
            <w:tcBorders>
              <w:top w:val="nil"/>
              <w:left w:val="nil"/>
              <w:right w:val="nil"/>
            </w:tcBorders>
            <w:shd w:val="clear" w:color="auto" w:fill="auto"/>
            <w:noWrap/>
            <w:vAlign w:val="bottom"/>
            <w:hideMark/>
          </w:tcPr>
          <w:p w14:paraId="36FBC40E" w14:textId="77777777" w:rsidR="00115FA2" w:rsidRPr="00567006" w:rsidRDefault="00115FA2" w:rsidP="00332D85">
            <w:pPr>
              <w:spacing w:after="0" w:line="240" w:lineRule="auto"/>
              <w:contextualSpacing/>
              <w:jc w:val="both"/>
              <w:rPr>
                <w:rFonts w:ascii="Times New Roman" w:eastAsia="Times New Roman" w:hAnsi="Times New Roman" w:cs="Times New Roman"/>
              </w:rPr>
            </w:pPr>
          </w:p>
        </w:tc>
        <w:tc>
          <w:tcPr>
            <w:tcW w:w="1074" w:type="dxa"/>
            <w:tcBorders>
              <w:top w:val="nil"/>
              <w:left w:val="nil"/>
              <w:right w:val="nil"/>
            </w:tcBorders>
            <w:shd w:val="clear" w:color="auto" w:fill="auto"/>
            <w:noWrap/>
            <w:vAlign w:val="bottom"/>
            <w:hideMark/>
          </w:tcPr>
          <w:p w14:paraId="739D1D68" w14:textId="77777777" w:rsidR="00115FA2" w:rsidRPr="00567006" w:rsidRDefault="00115FA2" w:rsidP="00332D85">
            <w:pPr>
              <w:spacing w:after="0" w:line="240" w:lineRule="auto"/>
              <w:contextualSpacing/>
              <w:jc w:val="both"/>
              <w:rPr>
                <w:rFonts w:ascii="Times New Roman" w:eastAsia="Times New Roman" w:hAnsi="Times New Roman" w:cs="Times New Roman"/>
              </w:rPr>
            </w:pPr>
          </w:p>
        </w:tc>
      </w:tr>
      <w:tr w:rsidR="00115FA2" w:rsidRPr="00567006" w14:paraId="6D263C6C" w14:textId="77777777" w:rsidTr="00567006">
        <w:trPr>
          <w:trHeight w:val="290"/>
          <w:jc w:val="center"/>
        </w:trPr>
        <w:tc>
          <w:tcPr>
            <w:tcW w:w="7066" w:type="dxa"/>
            <w:gridSpan w:val="4"/>
            <w:tcBorders>
              <w:top w:val="nil"/>
              <w:left w:val="nil"/>
              <w:bottom w:val="single" w:sz="4" w:space="0" w:color="auto"/>
              <w:right w:val="nil"/>
            </w:tcBorders>
            <w:shd w:val="clear" w:color="auto" w:fill="auto"/>
            <w:noWrap/>
            <w:vAlign w:val="bottom"/>
            <w:hideMark/>
          </w:tcPr>
          <w:p w14:paraId="18D98DEB" w14:textId="77777777" w:rsidR="00115FA2" w:rsidRPr="00567006" w:rsidRDefault="00115FA2" w:rsidP="00332D85">
            <w:pPr>
              <w:spacing w:after="0" w:line="240" w:lineRule="auto"/>
              <w:contextualSpacing/>
              <w:jc w:val="both"/>
              <w:rPr>
                <w:rFonts w:ascii="Times New Roman" w:eastAsia="Times New Roman" w:hAnsi="Times New Roman" w:cs="Times New Roman"/>
                <w:b/>
                <w:bCs/>
                <w:color w:val="000000"/>
              </w:rPr>
            </w:pPr>
            <w:r w:rsidRPr="00567006">
              <w:rPr>
                <w:rFonts w:ascii="Times New Roman" w:eastAsia="Times New Roman" w:hAnsi="Times New Roman" w:cs="Times New Roman"/>
                <w:b/>
                <w:bCs/>
                <w:color w:val="000000"/>
              </w:rPr>
              <w:t>Lãi suất và kỳ hạn TPCP</w:t>
            </w:r>
          </w:p>
        </w:tc>
      </w:tr>
      <w:tr w:rsidR="00115FA2" w:rsidRPr="00567006" w14:paraId="6DCF3CAD" w14:textId="77777777" w:rsidTr="00567006">
        <w:trPr>
          <w:trHeight w:val="290"/>
          <w:jc w:val="center"/>
        </w:trPr>
        <w:tc>
          <w:tcPr>
            <w:tcW w:w="3828" w:type="dxa"/>
            <w:tcBorders>
              <w:top w:val="nil"/>
              <w:left w:val="nil"/>
              <w:bottom w:val="nil"/>
              <w:right w:val="nil"/>
            </w:tcBorders>
            <w:shd w:val="clear" w:color="auto" w:fill="auto"/>
            <w:noWrap/>
            <w:vAlign w:val="bottom"/>
            <w:hideMark/>
          </w:tcPr>
          <w:p w14:paraId="0ED473EF" w14:textId="7E52E97C" w:rsidR="00115FA2" w:rsidRPr="00567006" w:rsidRDefault="00115FA2" w:rsidP="00332D85">
            <w:pPr>
              <w:spacing w:after="0" w:line="240" w:lineRule="auto"/>
              <w:contextualSpacing/>
              <w:jc w:val="both"/>
              <w:rPr>
                <w:rFonts w:ascii="Times New Roman" w:eastAsia="Times New Roman" w:hAnsi="Times New Roman" w:cs="Times New Roman"/>
                <w:color w:val="000000"/>
              </w:rPr>
            </w:pPr>
            <w:r w:rsidRPr="00567006">
              <w:rPr>
                <w:rFonts w:ascii="Times New Roman" w:eastAsia="Times New Roman" w:hAnsi="Times New Roman" w:cs="Times New Roman"/>
                <w:color w:val="000000"/>
              </w:rPr>
              <w:t>Lãi suất TPCP bình quân/năm (%)</w:t>
            </w:r>
          </w:p>
        </w:tc>
        <w:tc>
          <w:tcPr>
            <w:tcW w:w="1208" w:type="dxa"/>
            <w:tcBorders>
              <w:top w:val="nil"/>
              <w:left w:val="nil"/>
              <w:bottom w:val="nil"/>
              <w:right w:val="nil"/>
            </w:tcBorders>
            <w:shd w:val="clear" w:color="auto" w:fill="auto"/>
            <w:noWrap/>
            <w:vAlign w:val="bottom"/>
            <w:hideMark/>
          </w:tcPr>
          <w:p w14:paraId="0770515F" w14:textId="7AF62172" w:rsidR="00115FA2" w:rsidRPr="00567006" w:rsidRDefault="00115FA2" w:rsidP="00332D85">
            <w:pPr>
              <w:spacing w:after="0" w:line="240" w:lineRule="auto"/>
              <w:contextualSpacing/>
              <w:jc w:val="both"/>
              <w:rPr>
                <w:rFonts w:ascii="Times New Roman" w:eastAsia="Times New Roman" w:hAnsi="Times New Roman" w:cs="Times New Roman"/>
                <w:color w:val="000000"/>
              </w:rPr>
            </w:pPr>
            <w:r w:rsidRPr="00567006">
              <w:rPr>
                <w:rFonts w:ascii="Times New Roman" w:eastAsia="Times New Roman" w:hAnsi="Times New Roman" w:cs="Times New Roman"/>
                <w:color w:val="000000"/>
              </w:rPr>
              <w:t>2.30</w:t>
            </w:r>
          </w:p>
        </w:tc>
        <w:tc>
          <w:tcPr>
            <w:tcW w:w="956" w:type="dxa"/>
            <w:tcBorders>
              <w:top w:val="nil"/>
              <w:left w:val="nil"/>
              <w:bottom w:val="nil"/>
              <w:right w:val="nil"/>
            </w:tcBorders>
            <w:shd w:val="clear" w:color="auto" w:fill="auto"/>
            <w:noWrap/>
            <w:vAlign w:val="bottom"/>
            <w:hideMark/>
          </w:tcPr>
          <w:p w14:paraId="7AEE702A" w14:textId="4F6DF9D1" w:rsidR="00115FA2" w:rsidRPr="00567006" w:rsidRDefault="00115FA2" w:rsidP="00332D85">
            <w:pPr>
              <w:spacing w:after="0" w:line="240" w:lineRule="auto"/>
              <w:contextualSpacing/>
              <w:jc w:val="both"/>
              <w:rPr>
                <w:rFonts w:ascii="Times New Roman" w:eastAsia="Times New Roman" w:hAnsi="Times New Roman" w:cs="Times New Roman"/>
                <w:color w:val="000000"/>
              </w:rPr>
            </w:pPr>
            <w:r w:rsidRPr="00567006">
              <w:rPr>
                <w:rFonts w:ascii="Times New Roman" w:eastAsia="Times New Roman" w:hAnsi="Times New Roman" w:cs="Times New Roman"/>
                <w:color w:val="000000"/>
              </w:rPr>
              <w:t>3.48</w:t>
            </w:r>
          </w:p>
        </w:tc>
        <w:tc>
          <w:tcPr>
            <w:tcW w:w="1074" w:type="dxa"/>
            <w:tcBorders>
              <w:top w:val="nil"/>
              <w:left w:val="nil"/>
              <w:bottom w:val="nil"/>
              <w:right w:val="nil"/>
            </w:tcBorders>
            <w:shd w:val="clear" w:color="auto" w:fill="auto"/>
            <w:noWrap/>
            <w:vAlign w:val="bottom"/>
            <w:hideMark/>
          </w:tcPr>
          <w:p w14:paraId="2852067A" w14:textId="491593E0" w:rsidR="00115FA2" w:rsidRPr="00567006" w:rsidRDefault="00115FA2" w:rsidP="00332D85">
            <w:pPr>
              <w:spacing w:after="0" w:line="240" w:lineRule="auto"/>
              <w:contextualSpacing/>
              <w:jc w:val="both"/>
              <w:rPr>
                <w:rFonts w:ascii="Times New Roman" w:eastAsia="Times New Roman" w:hAnsi="Times New Roman" w:cs="Times New Roman"/>
                <w:color w:val="000000"/>
              </w:rPr>
            </w:pPr>
            <w:r w:rsidRPr="00567006">
              <w:rPr>
                <w:rFonts w:ascii="Times New Roman" w:eastAsia="Times New Roman" w:hAnsi="Times New Roman" w:cs="Times New Roman"/>
                <w:color w:val="000000"/>
              </w:rPr>
              <w:t>3.7-4</w:t>
            </w:r>
          </w:p>
        </w:tc>
      </w:tr>
      <w:tr w:rsidR="00115FA2" w:rsidRPr="00567006" w14:paraId="28C1F3B2" w14:textId="77777777" w:rsidTr="00567006">
        <w:trPr>
          <w:trHeight w:val="290"/>
          <w:jc w:val="center"/>
        </w:trPr>
        <w:tc>
          <w:tcPr>
            <w:tcW w:w="3828" w:type="dxa"/>
            <w:tcBorders>
              <w:top w:val="nil"/>
              <w:left w:val="nil"/>
              <w:right w:val="nil"/>
            </w:tcBorders>
            <w:shd w:val="clear" w:color="auto" w:fill="auto"/>
            <w:noWrap/>
            <w:vAlign w:val="bottom"/>
            <w:hideMark/>
          </w:tcPr>
          <w:p w14:paraId="4257A831" w14:textId="48F9BF1E" w:rsidR="00115FA2" w:rsidRPr="00567006" w:rsidRDefault="00115FA2" w:rsidP="00332D85">
            <w:pPr>
              <w:spacing w:after="0" w:line="240" w:lineRule="auto"/>
              <w:contextualSpacing/>
              <w:jc w:val="both"/>
              <w:rPr>
                <w:rFonts w:ascii="Times New Roman" w:eastAsia="Times New Roman" w:hAnsi="Times New Roman" w:cs="Times New Roman"/>
                <w:color w:val="000000"/>
              </w:rPr>
            </w:pPr>
            <w:r w:rsidRPr="00567006">
              <w:rPr>
                <w:rFonts w:ascii="Times New Roman" w:eastAsia="Times New Roman" w:hAnsi="Times New Roman" w:cs="Times New Roman"/>
                <w:color w:val="000000"/>
              </w:rPr>
              <w:t>Kì hạn phát hành bình quân TPCP (năm)</w:t>
            </w:r>
          </w:p>
        </w:tc>
        <w:tc>
          <w:tcPr>
            <w:tcW w:w="1208" w:type="dxa"/>
            <w:tcBorders>
              <w:top w:val="nil"/>
              <w:left w:val="nil"/>
              <w:right w:val="nil"/>
            </w:tcBorders>
            <w:shd w:val="clear" w:color="auto" w:fill="auto"/>
            <w:noWrap/>
            <w:vAlign w:val="bottom"/>
            <w:hideMark/>
          </w:tcPr>
          <w:p w14:paraId="37DC36A5" w14:textId="322D2D81" w:rsidR="00115FA2" w:rsidRPr="00567006" w:rsidRDefault="00115FA2" w:rsidP="00332D85">
            <w:pPr>
              <w:spacing w:after="0" w:line="240" w:lineRule="auto"/>
              <w:contextualSpacing/>
              <w:jc w:val="both"/>
              <w:rPr>
                <w:rFonts w:ascii="Times New Roman" w:eastAsia="Times New Roman" w:hAnsi="Times New Roman" w:cs="Times New Roman"/>
                <w:color w:val="000000"/>
              </w:rPr>
            </w:pPr>
            <w:r w:rsidRPr="00567006">
              <w:rPr>
                <w:rFonts w:ascii="Times New Roman" w:eastAsia="Times New Roman" w:hAnsi="Times New Roman" w:cs="Times New Roman"/>
                <w:color w:val="000000"/>
              </w:rPr>
              <w:t>13.92</w:t>
            </w:r>
          </w:p>
        </w:tc>
        <w:tc>
          <w:tcPr>
            <w:tcW w:w="956" w:type="dxa"/>
            <w:tcBorders>
              <w:top w:val="nil"/>
              <w:left w:val="nil"/>
              <w:right w:val="nil"/>
            </w:tcBorders>
            <w:shd w:val="clear" w:color="auto" w:fill="auto"/>
            <w:noWrap/>
            <w:vAlign w:val="bottom"/>
            <w:hideMark/>
          </w:tcPr>
          <w:p w14:paraId="16291F6D" w14:textId="324DDB26" w:rsidR="00115FA2" w:rsidRPr="00567006" w:rsidRDefault="00115FA2" w:rsidP="00332D85">
            <w:pPr>
              <w:spacing w:after="0" w:line="240" w:lineRule="auto"/>
              <w:contextualSpacing/>
              <w:jc w:val="both"/>
              <w:rPr>
                <w:rFonts w:ascii="Times New Roman" w:eastAsia="Times New Roman" w:hAnsi="Times New Roman" w:cs="Times New Roman"/>
                <w:color w:val="000000"/>
              </w:rPr>
            </w:pPr>
            <w:r w:rsidRPr="00567006">
              <w:rPr>
                <w:rFonts w:ascii="Times New Roman" w:eastAsia="Times New Roman" w:hAnsi="Times New Roman" w:cs="Times New Roman"/>
                <w:color w:val="000000"/>
              </w:rPr>
              <w:t>12.67</w:t>
            </w:r>
          </w:p>
        </w:tc>
        <w:tc>
          <w:tcPr>
            <w:tcW w:w="1074" w:type="dxa"/>
            <w:tcBorders>
              <w:top w:val="nil"/>
              <w:left w:val="nil"/>
              <w:right w:val="nil"/>
            </w:tcBorders>
            <w:shd w:val="clear" w:color="auto" w:fill="auto"/>
            <w:noWrap/>
            <w:vAlign w:val="bottom"/>
            <w:hideMark/>
          </w:tcPr>
          <w:p w14:paraId="42A75703" w14:textId="61F07015" w:rsidR="00115FA2" w:rsidRPr="00567006" w:rsidRDefault="00115FA2" w:rsidP="00332D85">
            <w:pPr>
              <w:spacing w:after="0" w:line="240" w:lineRule="auto"/>
              <w:contextualSpacing/>
              <w:jc w:val="both"/>
              <w:rPr>
                <w:rFonts w:ascii="Times New Roman" w:eastAsia="Times New Roman" w:hAnsi="Times New Roman" w:cs="Times New Roman"/>
                <w:color w:val="000000"/>
              </w:rPr>
            </w:pPr>
            <w:r w:rsidRPr="00567006">
              <w:rPr>
                <w:rFonts w:ascii="Times New Roman" w:eastAsia="Times New Roman" w:hAnsi="Times New Roman" w:cs="Times New Roman"/>
                <w:color w:val="000000"/>
              </w:rPr>
              <w:t>12.6</w:t>
            </w:r>
          </w:p>
        </w:tc>
      </w:tr>
      <w:tr w:rsidR="00115FA2" w:rsidRPr="00567006" w14:paraId="77AD7CA6" w14:textId="77777777" w:rsidTr="00567006">
        <w:trPr>
          <w:trHeight w:val="290"/>
          <w:jc w:val="center"/>
        </w:trPr>
        <w:tc>
          <w:tcPr>
            <w:tcW w:w="3828" w:type="dxa"/>
            <w:tcBorders>
              <w:top w:val="nil"/>
              <w:left w:val="nil"/>
              <w:bottom w:val="single" w:sz="4" w:space="0" w:color="auto"/>
              <w:right w:val="nil"/>
            </w:tcBorders>
            <w:shd w:val="clear" w:color="auto" w:fill="auto"/>
            <w:noWrap/>
            <w:vAlign w:val="bottom"/>
            <w:hideMark/>
          </w:tcPr>
          <w:p w14:paraId="33AEB2D4" w14:textId="32D0450F" w:rsidR="00115FA2" w:rsidRPr="00567006" w:rsidRDefault="00115FA2" w:rsidP="00332D85">
            <w:pPr>
              <w:spacing w:after="0" w:line="240" w:lineRule="auto"/>
              <w:contextualSpacing/>
              <w:jc w:val="both"/>
              <w:rPr>
                <w:rFonts w:ascii="Times New Roman" w:eastAsia="Times New Roman" w:hAnsi="Times New Roman" w:cs="Times New Roman"/>
                <w:color w:val="000000"/>
              </w:rPr>
            </w:pPr>
            <w:r w:rsidRPr="00567006">
              <w:rPr>
                <w:rFonts w:ascii="Times New Roman" w:eastAsia="Times New Roman" w:hAnsi="Times New Roman" w:cs="Times New Roman"/>
                <w:color w:val="000000"/>
              </w:rPr>
              <w:t>Kì hạn còn lại bình quân TPCP (năm)</w:t>
            </w:r>
          </w:p>
        </w:tc>
        <w:tc>
          <w:tcPr>
            <w:tcW w:w="1208" w:type="dxa"/>
            <w:tcBorders>
              <w:top w:val="nil"/>
              <w:left w:val="nil"/>
              <w:bottom w:val="single" w:sz="4" w:space="0" w:color="auto"/>
              <w:right w:val="nil"/>
            </w:tcBorders>
            <w:shd w:val="clear" w:color="auto" w:fill="auto"/>
            <w:noWrap/>
            <w:vAlign w:val="bottom"/>
            <w:hideMark/>
          </w:tcPr>
          <w:p w14:paraId="500F4D93" w14:textId="154D42CE" w:rsidR="00115FA2" w:rsidRPr="00567006" w:rsidRDefault="00115FA2" w:rsidP="00332D85">
            <w:pPr>
              <w:spacing w:after="0" w:line="240" w:lineRule="auto"/>
              <w:contextualSpacing/>
              <w:jc w:val="both"/>
              <w:rPr>
                <w:rFonts w:ascii="Times New Roman" w:eastAsia="Times New Roman" w:hAnsi="Times New Roman" w:cs="Times New Roman"/>
                <w:color w:val="000000"/>
              </w:rPr>
            </w:pPr>
            <w:r w:rsidRPr="00567006">
              <w:rPr>
                <w:rFonts w:ascii="Times New Roman" w:eastAsia="Times New Roman" w:hAnsi="Times New Roman" w:cs="Times New Roman"/>
                <w:color w:val="000000"/>
              </w:rPr>
              <w:t>9.27</w:t>
            </w:r>
          </w:p>
        </w:tc>
        <w:tc>
          <w:tcPr>
            <w:tcW w:w="956" w:type="dxa"/>
            <w:tcBorders>
              <w:top w:val="nil"/>
              <w:left w:val="nil"/>
              <w:bottom w:val="single" w:sz="4" w:space="0" w:color="auto"/>
              <w:right w:val="nil"/>
            </w:tcBorders>
            <w:shd w:val="clear" w:color="auto" w:fill="auto"/>
            <w:noWrap/>
            <w:vAlign w:val="bottom"/>
            <w:hideMark/>
          </w:tcPr>
          <w:p w14:paraId="761FE314" w14:textId="5B01B569" w:rsidR="00115FA2" w:rsidRPr="00567006" w:rsidRDefault="00115FA2" w:rsidP="00332D85">
            <w:pPr>
              <w:spacing w:after="0" w:line="240" w:lineRule="auto"/>
              <w:contextualSpacing/>
              <w:jc w:val="both"/>
              <w:rPr>
                <w:rFonts w:ascii="Times New Roman" w:eastAsia="Times New Roman" w:hAnsi="Times New Roman" w:cs="Times New Roman"/>
                <w:color w:val="000000"/>
              </w:rPr>
            </w:pPr>
            <w:r w:rsidRPr="00567006">
              <w:rPr>
                <w:rFonts w:ascii="Times New Roman" w:eastAsia="Times New Roman" w:hAnsi="Times New Roman" w:cs="Times New Roman"/>
                <w:color w:val="000000"/>
              </w:rPr>
              <w:t>9.14</w:t>
            </w:r>
          </w:p>
        </w:tc>
        <w:tc>
          <w:tcPr>
            <w:tcW w:w="1074" w:type="dxa"/>
            <w:tcBorders>
              <w:top w:val="nil"/>
              <w:left w:val="nil"/>
              <w:bottom w:val="single" w:sz="4" w:space="0" w:color="auto"/>
              <w:right w:val="nil"/>
            </w:tcBorders>
            <w:shd w:val="clear" w:color="auto" w:fill="auto"/>
            <w:noWrap/>
            <w:vAlign w:val="bottom"/>
            <w:hideMark/>
          </w:tcPr>
          <w:p w14:paraId="40577EEF" w14:textId="42EC7FBA" w:rsidR="00115FA2" w:rsidRPr="00567006" w:rsidRDefault="00115FA2" w:rsidP="00332D85">
            <w:pPr>
              <w:spacing w:after="0" w:line="240" w:lineRule="auto"/>
              <w:contextualSpacing/>
              <w:jc w:val="both"/>
              <w:rPr>
                <w:rFonts w:ascii="Times New Roman" w:eastAsia="Times New Roman" w:hAnsi="Times New Roman" w:cs="Times New Roman"/>
                <w:color w:val="000000"/>
              </w:rPr>
            </w:pPr>
            <w:r w:rsidRPr="00567006">
              <w:rPr>
                <w:rFonts w:ascii="Times New Roman" w:eastAsia="Times New Roman" w:hAnsi="Times New Roman" w:cs="Times New Roman"/>
                <w:color w:val="000000"/>
              </w:rPr>
              <w:t>9</w:t>
            </w:r>
          </w:p>
        </w:tc>
      </w:tr>
    </w:tbl>
    <w:p w14:paraId="2AA5C479" w14:textId="26FCAD65" w:rsidR="00115FA2" w:rsidRPr="00567006" w:rsidRDefault="00115FA2" w:rsidP="00545150">
      <w:pPr>
        <w:spacing w:before="60" w:after="60" w:line="312" w:lineRule="auto"/>
        <w:jc w:val="center"/>
        <w:rPr>
          <w:rFonts w:ascii="Times New Roman" w:hAnsi="Times New Roman" w:cs="Times New Roman"/>
          <w:i/>
          <w:sz w:val="20"/>
          <w:szCs w:val="20"/>
          <w:lang w:val="de-DE"/>
        </w:rPr>
      </w:pPr>
      <w:r w:rsidRPr="00567006">
        <w:rPr>
          <w:rFonts w:ascii="Times New Roman" w:hAnsi="Times New Roman" w:cs="Times New Roman"/>
          <w:i/>
          <w:sz w:val="20"/>
          <w:szCs w:val="20"/>
          <w:lang w:val="de-DE"/>
        </w:rPr>
        <w:t xml:space="preserve">Nguồn: </w:t>
      </w:r>
      <w:r w:rsidR="00597E90" w:rsidRPr="00567006">
        <w:rPr>
          <w:rFonts w:ascii="Times New Roman" w:hAnsi="Times New Roman" w:cs="Times New Roman"/>
          <w:i/>
          <w:sz w:val="20"/>
          <w:szCs w:val="20"/>
          <w:lang w:val="de-DE"/>
        </w:rPr>
        <w:t xml:space="preserve">Văn bản Số 8649/BTC-QLN của </w:t>
      </w:r>
      <w:r w:rsidRPr="00567006">
        <w:rPr>
          <w:rFonts w:ascii="Times New Roman" w:hAnsi="Times New Roman" w:cs="Times New Roman"/>
          <w:i/>
          <w:sz w:val="20"/>
          <w:szCs w:val="20"/>
          <w:lang w:val="de-DE"/>
        </w:rPr>
        <w:t>Bộ Tài chính (2023)</w:t>
      </w:r>
    </w:p>
    <w:p w14:paraId="35CFB5A7" w14:textId="6838E3B4" w:rsidR="009B572E" w:rsidRPr="00567006" w:rsidRDefault="00142115" w:rsidP="00332D85">
      <w:pPr>
        <w:spacing w:before="60" w:after="60" w:line="312" w:lineRule="auto"/>
        <w:jc w:val="both"/>
        <w:rPr>
          <w:rFonts w:ascii="Times New Roman" w:hAnsi="Times New Roman" w:cs="Times New Roman"/>
          <w:sz w:val="24"/>
          <w:szCs w:val="24"/>
          <w:lang w:val="de-DE"/>
        </w:rPr>
      </w:pPr>
      <w:r w:rsidRPr="00567006">
        <w:rPr>
          <w:rFonts w:ascii="Times New Roman" w:hAnsi="Times New Roman" w:cs="Times New Roman"/>
          <w:sz w:val="24"/>
          <w:szCs w:val="24"/>
          <w:lang w:val="de-DE"/>
        </w:rPr>
        <w:t xml:space="preserve">Bên cạnh tiếp tục thúc đẩy các dự án đầu tư cơ sở hạ </w:t>
      </w:r>
      <w:r w:rsidR="00D517D9" w:rsidRPr="00567006">
        <w:rPr>
          <w:rFonts w:ascii="Times New Roman" w:hAnsi="Times New Roman" w:cs="Times New Roman"/>
          <w:sz w:val="24"/>
          <w:szCs w:val="24"/>
          <w:lang w:val="de-DE"/>
        </w:rPr>
        <w:t>tầng</w:t>
      </w:r>
      <w:r w:rsidRPr="00567006">
        <w:rPr>
          <w:rFonts w:ascii="Times New Roman" w:hAnsi="Times New Roman" w:cs="Times New Roman"/>
          <w:sz w:val="24"/>
          <w:szCs w:val="24"/>
          <w:lang w:val="de-DE"/>
        </w:rPr>
        <w:t xml:space="preserve"> trọng điểm</w:t>
      </w:r>
      <w:r w:rsidR="00E173A5" w:rsidRPr="00567006">
        <w:rPr>
          <w:rFonts w:ascii="Times New Roman" w:hAnsi="Times New Roman" w:cs="Times New Roman"/>
          <w:sz w:val="24"/>
          <w:szCs w:val="24"/>
          <w:lang w:val="de-DE"/>
        </w:rPr>
        <w:t xml:space="preserve"> cấp quốc gia</w:t>
      </w:r>
      <w:r w:rsidR="00955041" w:rsidRPr="00567006">
        <w:rPr>
          <w:rFonts w:ascii="Times New Roman" w:hAnsi="Times New Roman" w:cs="Times New Roman"/>
          <w:sz w:val="24"/>
          <w:szCs w:val="24"/>
          <w:lang w:val="de-DE"/>
        </w:rPr>
        <w:t xml:space="preserve">, Việt Nam có thể cân nhắc sử dụng tín dụng thuế đầu tư (investment tax credit) – một hình thức cam kết hoàn thuế dựa trên chi phí đầu tư vào những lĩnh vực mà nhà nước muốn khuyến khích các doanh nghiệp tư nhân tham gia. </w:t>
      </w:r>
      <w:r w:rsidR="00C175F9" w:rsidRPr="00567006">
        <w:rPr>
          <w:rFonts w:ascii="Times New Roman" w:hAnsi="Times New Roman" w:cs="Times New Roman"/>
          <w:sz w:val="24"/>
          <w:szCs w:val="24"/>
          <w:lang w:val="de-DE"/>
        </w:rPr>
        <w:t>Thêm vào đó, ư</w:t>
      </w:r>
      <w:r w:rsidR="00955041" w:rsidRPr="00567006">
        <w:rPr>
          <w:rFonts w:ascii="Times New Roman" w:hAnsi="Times New Roman" w:cs="Times New Roman"/>
          <w:sz w:val="24"/>
          <w:szCs w:val="24"/>
          <w:lang w:val="de-DE"/>
        </w:rPr>
        <w:t>u tiên d</w:t>
      </w:r>
      <w:r w:rsidR="00C175F9" w:rsidRPr="00567006">
        <w:rPr>
          <w:rFonts w:ascii="Times New Roman" w:hAnsi="Times New Roman" w:cs="Times New Roman"/>
          <w:sz w:val="24"/>
          <w:szCs w:val="24"/>
          <w:lang w:val="de-DE"/>
        </w:rPr>
        <w:t>à</w:t>
      </w:r>
      <w:r w:rsidR="00955041" w:rsidRPr="00567006">
        <w:rPr>
          <w:rFonts w:ascii="Times New Roman" w:hAnsi="Times New Roman" w:cs="Times New Roman"/>
          <w:sz w:val="24"/>
          <w:szCs w:val="24"/>
          <w:lang w:val="de-DE"/>
        </w:rPr>
        <w:t xml:space="preserve">nh nguồn lực phát triển và thúc đẩy các dự án nhà ở xã hội, xây dựng bổ sung trường học công, đáp ứng nhu cầu thực cũng là giải pháp cần thiết để khơi thông lại thị trường bất động sản và các ngành nghề liên quan. </w:t>
      </w:r>
    </w:p>
    <w:p w14:paraId="73FA6E3E" w14:textId="7DAF5210" w:rsidR="00E173A5" w:rsidRPr="00567006" w:rsidRDefault="00955041" w:rsidP="00332D85">
      <w:pPr>
        <w:spacing w:before="60" w:after="60" w:line="312" w:lineRule="auto"/>
        <w:jc w:val="both"/>
        <w:rPr>
          <w:rFonts w:ascii="Times New Roman" w:hAnsi="Times New Roman" w:cs="Times New Roman"/>
          <w:sz w:val="24"/>
          <w:szCs w:val="24"/>
          <w:lang w:val="de-DE"/>
        </w:rPr>
      </w:pPr>
      <w:r w:rsidRPr="00567006">
        <w:rPr>
          <w:rFonts w:ascii="Times New Roman" w:hAnsi="Times New Roman" w:cs="Times New Roman"/>
          <w:sz w:val="24"/>
          <w:szCs w:val="24"/>
          <w:lang w:val="de-DE"/>
        </w:rPr>
        <w:t xml:space="preserve">Đặc biệt, các </w:t>
      </w:r>
      <w:r w:rsidR="00E643FE" w:rsidRPr="00567006">
        <w:rPr>
          <w:rFonts w:ascii="Times New Roman" w:hAnsi="Times New Roman" w:cs="Times New Roman"/>
          <w:sz w:val="24"/>
          <w:szCs w:val="24"/>
          <w:lang w:val="de-DE"/>
        </w:rPr>
        <w:t>chính sách</w:t>
      </w:r>
      <w:r w:rsidRPr="00567006">
        <w:rPr>
          <w:rFonts w:ascii="Times New Roman" w:hAnsi="Times New Roman" w:cs="Times New Roman"/>
          <w:sz w:val="24"/>
          <w:szCs w:val="24"/>
          <w:lang w:val="de-DE"/>
        </w:rPr>
        <w:t xml:space="preserve"> an sinh xã hội và thúc đẩy tiêu dùng nội địa cần phải được chú trọng</w:t>
      </w:r>
      <w:r w:rsidR="00D517D9" w:rsidRPr="00567006">
        <w:rPr>
          <w:rFonts w:ascii="Times New Roman" w:hAnsi="Times New Roman" w:cs="Times New Roman"/>
          <w:sz w:val="24"/>
          <w:szCs w:val="24"/>
          <w:lang w:val="de-DE"/>
        </w:rPr>
        <w:t xml:space="preserve"> và</w:t>
      </w:r>
      <w:r w:rsidR="00C52651" w:rsidRPr="00567006">
        <w:rPr>
          <w:rFonts w:ascii="Times New Roman" w:hAnsi="Times New Roman" w:cs="Times New Roman"/>
          <w:sz w:val="24"/>
          <w:szCs w:val="24"/>
          <w:lang w:val="de-DE"/>
        </w:rPr>
        <w:t xml:space="preserve"> </w:t>
      </w:r>
      <w:r w:rsidR="00C175F9" w:rsidRPr="00567006">
        <w:rPr>
          <w:rFonts w:ascii="Times New Roman" w:hAnsi="Times New Roman" w:cs="Times New Roman"/>
          <w:sz w:val="24"/>
          <w:szCs w:val="24"/>
          <w:lang w:val="de-DE"/>
        </w:rPr>
        <w:t xml:space="preserve">chuẩn bị </w:t>
      </w:r>
      <w:r w:rsidR="00C52651" w:rsidRPr="00567006">
        <w:rPr>
          <w:rFonts w:ascii="Times New Roman" w:hAnsi="Times New Roman" w:cs="Times New Roman"/>
          <w:sz w:val="24"/>
          <w:szCs w:val="24"/>
          <w:lang w:val="de-DE"/>
        </w:rPr>
        <w:t>sẵn sàng</w:t>
      </w:r>
      <w:r w:rsidRPr="00567006">
        <w:rPr>
          <w:rFonts w:ascii="Times New Roman" w:hAnsi="Times New Roman" w:cs="Times New Roman"/>
          <w:sz w:val="24"/>
          <w:szCs w:val="24"/>
          <w:lang w:val="de-DE"/>
        </w:rPr>
        <w:t xml:space="preserve"> trong bối cảnh thu nhập của người dân giảm sút</w:t>
      </w:r>
      <w:r w:rsidR="00C52651" w:rsidRPr="00567006">
        <w:rPr>
          <w:rFonts w:ascii="Times New Roman" w:hAnsi="Times New Roman" w:cs="Times New Roman"/>
          <w:sz w:val="24"/>
          <w:szCs w:val="24"/>
          <w:lang w:val="de-DE"/>
        </w:rPr>
        <w:t xml:space="preserve"> và nhiều </w:t>
      </w:r>
      <w:r w:rsidR="002F493B" w:rsidRPr="00567006">
        <w:rPr>
          <w:rFonts w:ascii="Times New Roman" w:hAnsi="Times New Roman" w:cs="Times New Roman"/>
          <w:sz w:val="24"/>
          <w:szCs w:val="24"/>
          <w:lang w:val="de-DE"/>
        </w:rPr>
        <w:t xml:space="preserve">doanh nghiệp sa thải </w:t>
      </w:r>
      <w:r w:rsidR="00C52651" w:rsidRPr="00567006">
        <w:rPr>
          <w:rFonts w:ascii="Times New Roman" w:hAnsi="Times New Roman" w:cs="Times New Roman"/>
          <w:sz w:val="24"/>
          <w:szCs w:val="24"/>
          <w:lang w:val="de-DE"/>
        </w:rPr>
        <w:t>lao động</w:t>
      </w:r>
      <w:r w:rsidR="002F493B" w:rsidRPr="00567006">
        <w:rPr>
          <w:rFonts w:ascii="Times New Roman" w:hAnsi="Times New Roman" w:cs="Times New Roman"/>
          <w:sz w:val="24"/>
          <w:szCs w:val="24"/>
          <w:lang w:val="de-DE"/>
        </w:rPr>
        <w:t xml:space="preserve">. Các biện pháp này có thể bao gồm </w:t>
      </w:r>
      <w:r w:rsidR="00C175F9" w:rsidRPr="00567006">
        <w:rPr>
          <w:rFonts w:ascii="Times New Roman" w:hAnsi="Times New Roman" w:cs="Times New Roman"/>
          <w:sz w:val="24"/>
          <w:szCs w:val="24"/>
          <w:lang w:val="de-DE"/>
        </w:rPr>
        <w:t xml:space="preserve">trợ </w:t>
      </w:r>
      <w:r w:rsidR="00E173A5" w:rsidRPr="00567006">
        <w:rPr>
          <w:rFonts w:ascii="Times New Roman" w:hAnsi="Times New Roman" w:cs="Times New Roman"/>
          <w:sz w:val="24"/>
          <w:szCs w:val="24"/>
          <w:lang w:val="de-DE"/>
        </w:rPr>
        <w:t xml:space="preserve">cấp </w:t>
      </w:r>
      <w:r w:rsidR="00E643FE" w:rsidRPr="00567006">
        <w:rPr>
          <w:rFonts w:ascii="Times New Roman" w:hAnsi="Times New Roman" w:cs="Times New Roman"/>
          <w:sz w:val="24"/>
          <w:szCs w:val="24"/>
          <w:lang w:val="de-DE"/>
        </w:rPr>
        <w:t xml:space="preserve">thu nhập </w:t>
      </w:r>
      <w:r w:rsidR="00E173A5" w:rsidRPr="00567006">
        <w:rPr>
          <w:rFonts w:ascii="Times New Roman" w:hAnsi="Times New Roman" w:cs="Times New Roman"/>
          <w:sz w:val="24"/>
          <w:szCs w:val="24"/>
          <w:lang w:val="de-DE"/>
        </w:rPr>
        <w:t>cho hộ nghèo và người bị mất việc</w:t>
      </w:r>
      <w:r w:rsidR="00C175F9" w:rsidRPr="00567006">
        <w:rPr>
          <w:rFonts w:ascii="Times New Roman" w:hAnsi="Times New Roman" w:cs="Times New Roman"/>
          <w:sz w:val="24"/>
          <w:szCs w:val="24"/>
          <w:lang w:val="de-DE"/>
        </w:rPr>
        <w:t xml:space="preserve">, </w:t>
      </w:r>
      <w:r w:rsidR="002F493B" w:rsidRPr="00567006">
        <w:rPr>
          <w:rFonts w:ascii="Times New Roman" w:hAnsi="Times New Roman" w:cs="Times New Roman"/>
          <w:sz w:val="24"/>
          <w:szCs w:val="24"/>
          <w:lang w:val="de-DE"/>
        </w:rPr>
        <w:t>giảm thuế VAT đối với hàng thiết yếu nội địa, cho vay trả lương để doanh nghiệp giữ chân người lao động</w:t>
      </w:r>
      <w:r w:rsidR="00C175F9" w:rsidRPr="00567006">
        <w:rPr>
          <w:rFonts w:ascii="Times New Roman" w:hAnsi="Times New Roman" w:cs="Times New Roman"/>
          <w:sz w:val="24"/>
          <w:szCs w:val="24"/>
          <w:lang w:val="de-DE"/>
        </w:rPr>
        <w:t xml:space="preserve">, </w:t>
      </w:r>
      <w:r w:rsidR="002844E8" w:rsidRPr="00567006">
        <w:rPr>
          <w:rFonts w:ascii="Times New Roman" w:hAnsi="Times New Roman" w:cs="Times New Roman"/>
          <w:sz w:val="24"/>
          <w:szCs w:val="24"/>
          <w:lang w:val="de-DE"/>
        </w:rPr>
        <w:t xml:space="preserve">và </w:t>
      </w:r>
      <w:r w:rsidR="00C175F9" w:rsidRPr="00567006">
        <w:rPr>
          <w:rFonts w:ascii="Times New Roman" w:hAnsi="Times New Roman" w:cs="Times New Roman"/>
          <w:sz w:val="24"/>
          <w:szCs w:val="24"/>
          <w:lang w:val="de-DE"/>
        </w:rPr>
        <w:t xml:space="preserve">giảm </w:t>
      </w:r>
      <w:r w:rsidR="000C6501" w:rsidRPr="00567006">
        <w:rPr>
          <w:rFonts w:ascii="Times New Roman" w:hAnsi="Times New Roman" w:cs="Times New Roman"/>
          <w:sz w:val="24"/>
          <w:szCs w:val="24"/>
          <w:lang w:val="de-DE"/>
        </w:rPr>
        <w:t>bớt gánh nặng thuế thu nhập cá nhân</w:t>
      </w:r>
      <w:r w:rsidR="002F493B" w:rsidRPr="00567006">
        <w:rPr>
          <w:rFonts w:ascii="Times New Roman" w:hAnsi="Times New Roman" w:cs="Times New Roman"/>
          <w:sz w:val="24"/>
          <w:szCs w:val="24"/>
          <w:lang w:val="de-DE"/>
        </w:rPr>
        <w:t xml:space="preserve">. </w:t>
      </w:r>
      <w:r w:rsidR="00C175F9" w:rsidRPr="00567006">
        <w:rPr>
          <w:rFonts w:ascii="Times New Roman" w:hAnsi="Times New Roman" w:cs="Times New Roman"/>
          <w:sz w:val="24"/>
          <w:szCs w:val="24"/>
          <w:lang w:val="de-DE"/>
        </w:rPr>
        <w:t>Nâng</w:t>
      </w:r>
      <w:r w:rsidR="00E173A5" w:rsidRPr="00567006">
        <w:rPr>
          <w:rFonts w:ascii="Times New Roman" w:hAnsi="Times New Roman" w:cs="Times New Roman"/>
          <w:sz w:val="24"/>
          <w:szCs w:val="24"/>
          <w:lang w:val="de-DE"/>
        </w:rPr>
        <w:t xml:space="preserve"> mức thu nhập chịu thuế</w:t>
      </w:r>
      <w:r w:rsidR="009B572E" w:rsidRPr="00567006">
        <w:rPr>
          <w:rFonts w:ascii="Times New Roman" w:hAnsi="Times New Roman" w:cs="Times New Roman"/>
          <w:sz w:val="24"/>
          <w:szCs w:val="24"/>
          <w:lang w:val="de-DE"/>
        </w:rPr>
        <w:t xml:space="preserve"> và</w:t>
      </w:r>
      <w:r w:rsidR="000C6501" w:rsidRPr="00567006">
        <w:rPr>
          <w:rFonts w:ascii="Times New Roman" w:hAnsi="Times New Roman" w:cs="Times New Roman"/>
          <w:sz w:val="24"/>
          <w:szCs w:val="24"/>
          <w:lang w:val="de-DE"/>
        </w:rPr>
        <w:t xml:space="preserve"> giảm trừ gia cảnh</w:t>
      </w:r>
      <w:r w:rsidR="009B572E" w:rsidRPr="00567006">
        <w:rPr>
          <w:rFonts w:ascii="Times New Roman" w:hAnsi="Times New Roman" w:cs="Times New Roman"/>
          <w:sz w:val="24"/>
          <w:szCs w:val="24"/>
          <w:lang w:val="de-DE"/>
        </w:rPr>
        <w:t xml:space="preserve">, </w:t>
      </w:r>
      <w:r w:rsidR="00E173A5" w:rsidRPr="00567006">
        <w:rPr>
          <w:rFonts w:ascii="Times New Roman" w:hAnsi="Times New Roman" w:cs="Times New Roman"/>
          <w:sz w:val="24"/>
          <w:szCs w:val="24"/>
          <w:lang w:val="de-DE"/>
        </w:rPr>
        <w:t xml:space="preserve">giảm </w:t>
      </w:r>
      <w:r w:rsidR="009B572E" w:rsidRPr="00567006">
        <w:rPr>
          <w:rFonts w:ascii="Times New Roman" w:hAnsi="Times New Roman" w:cs="Times New Roman"/>
          <w:sz w:val="24"/>
          <w:szCs w:val="24"/>
          <w:lang w:val="de-DE"/>
        </w:rPr>
        <w:t xml:space="preserve">bớt bậc </w:t>
      </w:r>
      <w:r w:rsidR="00E173A5" w:rsidRPr="00567006">
        <w:rPr>
          <w:rFonts w:ascii="Times New Roman" w:hAnsi="Times New Roman" w:cs="Times New Roman"/>
          <w:sz w:val="24"/>
          <w:szCs w:val="24"/>
          <w:lang w:val="de-DE"/>
        </w:rPr>
        <w:t xml:space="preserve">thuế </w:t>
      </w:r>
      <w:r w:rsidR="009B572E" w:rsidRPr="00567006">
        <w:rPr>
          <w:rFonts w:ascii="Times New Roman" w:hAnsi="Times New Roman" w:cs="Times New Roman"/>
          <w:sz w:val="24"/>
          <w:szCs w:val="24"/>
          <w:lang w:val="de-DE"/>
        </w:rPr>
        <w:t xml:space="preserve">và hạ thuế </w:t>
      </w:r>
      <w:r w:rsidR="00E173A5" w:rsidRPr="00567006">
        <w:rPr>
          <w:rFonts w:ascii="Times New Roman" w:hAnsi="Times New Roman" w:cs="Times New Roman"/>
          <w:sz w:val="24"/>
          <w:szCs w:val="24"/>
          <w:lang w:val="de-DE"/>
        </w:rPr>
        <w:t xml:space="preserve">suất </w:t>
      </w:r>
      <w:r w:rsidR="009B572E" w:rsidRPr="00567006">
        <w:rPr>
          <w:rFonts w:ascii="Times New Roman" w:hAnsi="Times New Roman" w:cs="Times New Roman"/>
          <w:sz w:val="24"/>
          <w:szCs w:val="24"/>
          <w:lang w:val="de-DE"/>
        </w:rPr>
        <w:t xml:space="preserve">thu nhập cá nhân không chỉ giúp người dân trong nước bù đắp được phần nào chi phí sinh hoạt tăng nhanh trong những năm qua, mà còn </w:t>
      </w:r>
      <w:r w:rsidR="002844E8" w:rsidRPr="00567006">
        <w:rPr>
          <w:rFonts w:ascii="Times New Roman" w:hAnsi="Times New Roman" w:cs="Times New Roman"/>
          <w:sz w:val="24"/>
          <w:szCs w:val="24"/>
          <w:lang w:val="de-DE"/>
        </w:rPr>
        <w:t>là biện pháp góp phần thu hút</w:t>
      </w:r>
      <w:r w:rsidR="009B572E" w:rsidRPr="00567006">
        <w:rPr>
          <w:rFonts w:ascii="Times New Roman" w:hAnsi="Times New Roman" w:cs="Times New Roman"/>
          <w:sz w:val="24"/>
          <w:szCs w:val="24"/>
          <w:lang w:val="de-DE"/>
        </w:rPr>
        <w:t xml:space="preserve"> các nhà đầu tư nước ngoài trong bối cảnh Việt Nam có thể tham gia áp thuế tối thiểu toàn cầu đối với các doanh nghiệp nước ngoài trong thời gian tới. Những biện pháp tài khóa </w:t>
      </w:r>
      <w:r w:rsidR="002844E8" w:rsidRPr="00567006">
        <w:rPr>
          <w:rFonts w:ascii="Times New Roman" w:hAnsi="Times New Roman" w:cs="Times New Roman"/>
          <w:sz w:val="24"/>
          <w:szCs w:val="24"/>
          <w:lang w:val="de-DE"/>
        </w:rPr>
        <w:t>kể trên</w:t>
      </w:r>
      <w:r w:rsidR="009B572E" w:rsidRPr="00567006">
        <w:rPr>
          <w:rFonts w:ascii="Times New Roman" w:hAnsi="Times New Roman" w:cs="Times New Roman"/>
          <w:sz w:val="24"/>
          <w:szCs w:val="24"/>
          <w:lang w:val="de-DE"/>
        </w:rPr>
        <w:t xml:space="preserve"> mang nhiều ưu điểm khi </w:t>
      </w:r>
      <w:r w:rsidR="002844E8" w:rsidRPr="00567006">
        <w:rPr>
          <w:rFonts w:ascii="Times New Roman" w:hAnsi="Times New Roman" w:cs="Times New Roman"/>
          <w:sz w:val="24"/>
          <w:szCs w:val="24"/>
          <w:lang w:val="de-DE"/>
        </w:rPr>
        <w:t xml:space="preserve">kết hợp được </w:t>
      </w:r>
      <w:r w:rsidR="009B572E" w:rsidRPr="00567006">
        <w:rPr>
          <w:rFonts w:ascii="Times New Roman" w:hAnsi="Times New Roman" w:cs="Times New Roman"/>
          <w:sz w:val="24"/>
          <w:szCs w:val="24"/>
          <w:lang w:val="de-DE"/>
        </w:rPr>
        <w:t>mục tiêu an sinh xã hội</w:t>
      </w:r>
      <w:r w:rsidR="002844E8" w:rsidRPr="00567006">
        <w:rPr>
          <w:rFonts w:ascii="Times New Roman" w:hAnsi="Times New Roman" w:cs="Times New Roman"/>
          <w:sz w:val="24"/>
          <w:szCs w:val="24"/>
          <w:lang w:val="de-DE"/>
        </w:rPr>
        <w:t xml:space="preserve"> với </w:t>
      </w:r>
      <w:r w:rsidR="009B572E" w:rsidRPr="00567006">
        <w:rPr>
          <w:rFonts w:ascii="Times New Roman" w:hAnsi="Times New Roman" w:cs="Times New Roman"/>
          <w:sz w:val="24"/>
          <w:szCs w:val="24"/>
          <w:lang w:val="de-DE"/>
        </w:rPr>
        <w:t xml:space="preserve">kích cầu, </w:t>
      </w:r>
      <w:r w:rsidR="002844E8" w:rsidRPr="00567006">
        <w:rPr>
          <w:rFonts w:ascii="Times New Roman" w:hAnsi="Times New Roman" w:cs="Times New Roman"/>
          <w:sz w:val="24"/>
          <w:szCs w:val="24"/>
          <w:lang w:val="de-DE"/>
        </w:rPr>
        <w:t>vừa thúc đẩy được tăng trưởng kinh tế trong ngắn hạn lại cải thiện được t</w:t>
      </w:r>
      <w:r w:rsidR="009B572E" w:rsidRPr="00567006">
        <w:rPr>
          <w:rFonts w:ascii="Times New Roman" w:hAnsi="Times New Roman" w:cs="Times New Roman"/>
          <w:sz w:val="24"/>
          <w:szCs w:val="24"/>
          <w:lang w:val="de-DE"/>
        </w:rPr>
        <w:t>ổng cung tiềm năng</w:t>
      </w:r>
      <w:r w:rsidR="002844E8" w:rsidRPr="00567006">
        <w:rPr>
          <w:rFonts w:ascii="Times New Roman" w:hAnsi="Times New Roman" w:cs="Times New Roman"/>
          <w:sz w:val="24"/>
          <w:szCs w:val="24"/>
          <w:lang w:val="de-DE"/>
        </w:rPr>
        <w:t xml:space="preserve">, mang lại sự phát triển bền vững </w:t>
      </w:r>
      <w:r w:rsidR="009B572E" w:rsidRPr="00567006">
        <w:rPr>
          <w:rFonts w:ascii="Times New Roman" w:hAnsi="Times New Roman" w:cs="Times New Roman"/>
          <w:sz w:val="24"/>
          <w:szCs w:val="24"/>
          <w:lang w:val="de-DE"/>
        </w:rPr>
        <w:t>của nền kinh tế</w:t>
      </w:r>
      <w:r w:rsidR="002844E8" w:rsidRPr="00567006">
        <w:rPr>
          <w:rFonts w:ascii="Times New Roman" w:hAnsi="Times New Roman" w:cs="Times New Roman"/>
          <w:sz w:val="24"/>
          <w:szCs w:val="24"/>
          <w:lang w:val="de-DE"/>
        </w:rPr>
        <w:t xml:space="preserve"> trong </w:t>
      </w:r>
      <w:r w:rsidR="00D517D9" w:rsidRPr="00567006">
        <w:rPr>
          <w:rFonts w:ascii="Times New Roman" w:hAnsi="Times New Roman" w:cs="Times New Roman"/>
          <w:sz w:val="24"/>
          <w:szCs w:val="24"/>
          <w:lang w:val="de-DE"/>
        </w:rPr>
        <w:t>tương lai</w:t>
      </w:r>
      <w:r w:rsidR="009B572E" w:rsidRPr="00567006">
        <w:rPr>
          <w:rFonts w:ascii="Times New Roman" w:hAnsi="Times New Roman" w:cs="Times New Roman"/>
          <w:sz w:val="24"/>
          <w:szCs w:val="24"/>
          <w:lang w:val="de-DE"/>
        </w:rPr>
        <w:t>.</w:t>
      </w:r>
    </w:p>
    <w:p w14:paraId="09C1E6C5" w14:textId="648B9C6A" w:rsidR="0016285E" w:rsidRPr="00567006" w:rsidRDefault="0016285E" w:rsidP="00332D85">
      <w:pPr>
        <w:spacing w:before="60" w:after="60" w:line="312" w:lineRule="auto"/>
        <w:jc w:val="both"/>
        <w:rPr>
          <w:rFonts w:ascii="Times New Roman" w:hAnsi="Times New Roman" w:cs="Times New Roman"/>
          <w:b/>
          <w:bCs/>
          <w:spacing w:val="-2"/>
          <w:sz w:val="24"/>
          <w:szCs w:val="24"/>
          <w:lang w:val="de-DE"/>
        </w:rPr>
      </w:pPr>
      <w:r w:rsidRPr="00567006">
        <w:rPr>
          <w:rFonts w:ascii="Times New Roman" w:hAnsi="Times New Roman" w:cs="Times New Roman"/>
          <w:b/>
          <w:bCs/>
          <w:spacing w:val="-2"/>
          <w:sz w:val="24"/>
          <w:szCs w:val="24"/>
          <w:lang w:val="de-DE"/>
        </w:rPr>
        <w:t xml:space="preserve">Danh mục tài liệu tham khảo </w:t>
      </w:r>
    </w:p>
    <w:p w14:paraId="2F089EF7" w14:textId="2B082929" w:rsidR="009F735D" w:rsidRPr="00567006" w:rsidRDefault="009F735D" w:rsidP="00332D85">
      <w:pPr>
        <w:spacing w:before="60" w:after="60" w:line="312" w:lineRule="auto"/>
        <w:jc w:val="both"/>
        <w:rPr>
          <w:rFonts w:ascii="Times New Roman" w:hAnsi="Times New Roman" w:cs="Times New Roman"/>
          <w:spacing w:val="-2"/>
          <w:sz w:val="24"/>
          <w:szCs w:val="24"/>
        </w:rPr>
      </w:pPr>
      <w:r w:rsidRPr="00567006">
        <w:rPr>
          <w:rFonts w:ascii="Times New Roman" w:hAnsi="Times New Roman" w:cs="Times New Roman"/>
          <w:spacing w:val="-2"/>
          <w:sz w:val="24"/>
          <w:szCs w:val="24"/>
        </w:rPr>
        <w:t>IMF (202</w:t>
      </w:r>
      <w:r w:rsidR="00B35580" w:rsidRPr="00567006">
        <w:rPr>
          <w:rFonts w:ascii="Times New Roman" w:hAnsi="Times New Roman" w:cs="Times New Roman"/>
          <w:spacing w:val="-2"/>
          <w:sz w:val="24"/>
          <w:szCs w:val="24"/>
        </w:rPr>
        <w:t>3</w:t>
      </w:r>
      <w:r w:rsidRPr="00567006">
        <w:rPr>
          <w:rFonts w:ascii="Times New Roman" w:hAnsi="Times New Roman" w:cs="Times New Roman"/>
          <w:spacing w:val="-2"/>
          <w:sz w:val="24"/>
          <w:szCs w:val="24"/>
        </w:rPr>
        <w:t xml:space="preserve">). World Economic Outlook: </w:t>
      </w:r>
      <w:r w:rsidR="00B35580" w:rsidRPr="00567006">
        <w:rPr>
          <w:rFonts w:ascii="Times New Roman" w:hAnsi="Times New Roman" w:cs="Times New Roman"/>
          <w:spacing w:val="-2"/>
          <w:sz w:val="24"/>
          <w:szCs w:val="24"/>
        </w:rPr>
        <w:t>Near-Term Resilience, Persistent Challenges</w:t>
      </w:r>
      <w:r w:rsidRPr="00567006">
        <w:rPr>
          <w:rFonts w:ascii="Times New Roman" w:hAnsi="Times New Roman" w:cs="Times New Roman"/>
          <w:spacing w:val="-2"/>
          <w:sz w:val="24"/>
          <w:szCs w:val="24"/>
        </w:rPr>
        <w:t xml:space="preserve">. International Monetary Fund, </w:t>
      </w:r>
      <w:r w:rsidR="00B35580" w:rsidRPr="00567006">
        <w:rPr>
          <w:rFonts w:ascii="Times New Roman" w:hAnsi="Times New Roman" w:cs="Times New Roman"/>
          <w:spacing w:val="-2"/>
          <w:sz w:val="24"/>
          <w:szCs w:val="24"/>
        </w:rPr>
        <w:t xml:space="preserve">July </w:t>
      </w:r>
      <w:r w:rsidRPr="00567006">
        <w:rPr>
          <w:rFonts w:ascii="Times New Roman" w:hAnsi="Times New Roman" w:cs="Times New Roman"/>
          <w:spacing w:val="-2"/>
          <w:sz w:val="24"/>
          <w:szCs w:val="24"/>
        </w:rPr>
        <w:t>202</w:t>
      </w:r>
      <w:r w:rsidR="00B35580" w:rsidRPr="00567006">
        <w:rPr>
          <w:rFonts w:ascii="Times New Roman" w:hAnsi="Times New Roman" w:cs="Times New Roman"/>
          <w:spacing w:val="-2"/>
          <w:sz w:val="24"/>
          <w:szCs w:val="24"/>
        </w:rPr>
        <w:t>3</w:t>
      </w:r>
      <w:r w:rsidRPr="00567006">
        <w:rPr>
          <w:rFonts w:ascii="Times New Roman" w:hAnsi="Times New Roman" w:cs="Times New Roman"/>
          <w:spacing w:val="-2"/>
          <w:sz w:val="24"/>
          <w:szCs w:val="24"/>
        </w:rPr>
        <w:t>.</w:t>
      </w:r>
    </w:p>
    <w:p w14:paraId="329C56D0" w14:textId="6FE912E5" w:rsidR="009F735D" w:rsidRPr="00567006" w:rsidRDefault="009F735D" w:rsidP="00332D85">
      <w:pPr>
        <w:spacing w:before="60" w:after="60" w:line="312" w:lineRule="auto"/>
        <w:jc w:val="both"/>
        <w:rPr>
          <w:rFonts w:ascii="Times New Roman" w:hAnsi="Times New Roman" w:cs="Times New Roman"/>
          <w:spacing w:val="-2"/>
          <w:sz w:val="24"/>
          <w:szCs w:val="24"/>
        </w:rPr>
      </w:pPr>
      <w:r w:rsidRPr="00567006">
        <w:rPr>
          <w:rFonts w:ascii="Times New Roman" w:hAnsi="Times New Roman" w:cs="Times New Roman"/>
          <w:spacing w:val="-2"/>
          <w:sz w:val="24"/>
          <w:szCs w:val="24"/>
        </w:rPr>
        <w:t>OECD (202</w:t>
      </w:r>
      <w:r w:rsidR="00B35580" w:rsidRPr="00567006">
        <w:rPr>
          <w:rFonts w:ascii="Times New Roman" w:hAnsi="Times New Roman" w:cs="Times New Roman"/>
          <w:spacing w:val="-2"/>
          <w:sz w:val="24"/>
          <w:szCs w:val="24"/>
        </w:rPr>
        <w:t>3</w:t>
      </w:r>
      <w:r w:rsidRPr="00567006">
        <w:rPr>
          <w:rFonts w:ascii="Times New Roman" w:hAnsi="Times New Roman" w:cs="Times New Roman"/>
          <w:spacing w:val="-2"/>
          <w:sz w:val="24"/>
          <w:szCs w:val="24"/>
        </w:rPr>
        <w:t>). OECD Economic Outlook</w:t>
      </w:r>
      <w:r w:rsidR="00B35580" w:rsidRPr="00567006">
        <w:rPr>
          <w:rFonts w:ascii="Times New Roman" w:hAnsi="Times New Roman" w:cs="Times New Roman"/>
          <w:spacing w:val="-2"/>
          <w:sz w:val="24"/>
          <w:szCs w:val="24"/>
        </w:rPr>
        <w:t>:</w:t>
      </w:r>
      <w:r w:rsidR="00B35580" w:rsidRPr="00567006">
        <w:rPr>
          <w:rFonts w:ascii="Times New Roman" w:hAnsi="Times New Roman" w:cs="Times New Roman"/>
          <w:sz w:val="24"/>
          <w:szCs w:val="24"/>
        </w:rPr>
        <w:t xml:space="preserve"> </w:t>
      </w:r>
      <w:r w:rsidR="00B35580" w:rsidRPr="00567006">
        <w:rPr>
          <w:rFonts w:ascii="Times New Roman" w:hAnsi="Times New Roman" w:cs="Times New Roman"/>
          <w:spacing w:val="-2"/>
          <w:sz w:val="24"/>
          <w:szCs w:val="24"/>
        </w:rPr>
        <w:t>A long unwinding road, June 2023</w:t>
      </w:r>
    </w:p>
    <w:p w14:paraId="4AC2A179" w14:textId="57FF279A" w:rsidR="009F735D" w:rsidRPr="00567006" w:rsidRDefault="009F735D" w:rsidP="00332D85">
      <w:pPr>
        <w:spacing w:before="60" w:after="60" w:line="312" w:lineRule="auto"/>
        <w:jc w:val="both"/>
        <w:rPr>
          <w:rFonts w:ascii="Times New Roman" w:hAnsi="Times New Roman" w:cs="Times New Roman"/>
          <w:spacing w:val="-2"/>
          <w:sz w:val="24"/>
          <w:szCs w:val="24"/>
        </w:rPr>
      </w:pPr>
      <w:r w:rsidRPr="00567006">
        <w:rPr>
          <w:rFonts w:ascii="Times New Roman" w:hAnsi="Times New Roman" w:cs="Times New Roman"/>
          <w:spacing w:val="-2"/>
          <w:sz w:val="24"/>
          <w:szCs w:val="24"/>
        </w:rPr>
        <w:t>TCTK (202</w:t>
      </w:r>
      <w:r w:rsidR="004B660D" w:rsidRPr="00567006">
        <w:rPr>
          <w:rFonts w:ascii="Times New Roman" w:hAnsi="Times New Roman" w:cs="Times New Roman"/>
          <w:spacing w:val="-2"/>
          <w:sz w:val="24"/>
          <w:szCs w:val="24"/>
        </w:rPr>
        <w:t>3</w:t>
      </w:r>
      <w:r w:rsidRPr="00567006">
        <w:rPr>
          <w:rFonts w:ascii="Times New Roman" w:hAnsi="Times New Roman" w:cs="Times New Roman"/>
          <w:spacing w:val="-2"/>
          <w:sz w:val="24"/>
          <w:szCs w:val="24"/>
        </w:rPr>
        <w:t>). Báo cáo tình hình kinh tế - xã hội quý I</w:t>
      </w:r>
      <w:r w:rsidR="004B660D" w:rsidRPr="00567006">
        <w:rPr>
          <w:rFonts w:ascii="Times New Roman" w:hAnsi="Times New Roman" w:cs="Times New Roman"/>
          <w:spacing w:val="-2"/>
          <w:sz w:val="24"/>
          <w:szCs w:val="24"/>
        </w:rPr>
        <w:t>I 2023</w:t>
      </w:r>
      <w:r w:rsidR="00B35580" w:rsidRPr="00567006">
        <w:rPr>
          <w:rFonts w:ascii="Times New Roman" w:hAnsi="Times New Roman" w:cs="Times New Roman"/>
          <w:spacing w:val="-2"/>
          <w:sz w:val="24"/>
          <w:szCs w:val="24"/>
        </w:rPr>
        <w:t xml:space="preserve"> của Tổng Cục Thống kê</w:t>
      </w:r>
      <w:r w:rsidRPr="00567006">
        <w:rPr>
          <w:rFonts w:ascii="Times New Roman" w:hAnsi="Times New Roman" w:cs="Times New Roman"/>
          <w:spacing w:val="-2"/>
          <w:sz w:val="24"/>
          <w:szCs w:val="24"/>
        </w:rPr>
        <w:t>.</w:t>
      </w:r>
    </w:p>
    <w:p w14:paraId="6D7FDC06" w14:textId="7B43589A" w:rsidR="004B660D" w:rsidRPr="00567006" w:rsidRDefault="004B660D" w:rsidP="00332D85">
      <w:pPr>
        <w:spacing w:before="60" w:after="60" w:line="312" w:lineRule="auto"/>
        <w:jc w:val="both"/>
        <w:rPr>
          <w:rFonts w:ascii="Times New Roman" w:hAnsi="Times New Roman" w:cs="Times New Roman"/>
          <w:spacing w:val="-2"/>
          <w:sz w:val="24"/>
          <w:szCs w:val="24"/>
        </w:rPr>
      </w:pPr>
      <w:r w:rsidRPr="00567006">
        <w:rPr>
          <w:rFonts w:ascii="Times New Roman" w:hAnsi="Times New Roman" w:cs="Times New Roman"/>
          <w:spacing w:val="-2"/>
          <w:sz w:val="24"/>
          <w:szCs w:val="24"/>
        </w:rPr>
        <w:t>Bộ Tài chính (2023). Văn bản Số 8649/BTC-QLN của Bộ Tài chính ngày 14/8/2023</w:t>
      </w:r>
    </w:p>
    <w:p w14:paraId="7A5F9B27" w14:textId="16700828" w:rsidR="004B660D" w:rsidRPr="00567006" w:rsidRDefault="004B660D" w:rsidP="00332D85">
      <w:pPr>
        <w:spacing w:before="60" w:after="60" w:line="312" w:lineRule="auto"/>
        <w:jc w:val="both"/>
        <w:rPr>
          <w:rFonts w:ascii="Times New Roman" w:hAnsi="Times New Roman" w:cs="Times New Roman"/>
          <w:spacing w:val="-2"/>
          <w:sz w:val="24"/>
          <w:szCs w:val="24"/>
        </w:rPr>
      </w:pPr>
      <w:r w:rsidRPr="00567006">
        <w:rPr>
          <w:rFonts w:ascii="Times New Roman" w:hAnsi="Times New Roman" w:cs="Times New Roman"/>
          <w:spacing w:val="-2"/>
          <w:sz w:val="24"/>
          <w:szCs w:val="24"/>
        </w:rPr>
        <w:t>ADB (2023). Key Economics Indicators, Asian Development Bank.</w:t>
      </w:r>
    </w:p>
    <w:p w14:paraId="6135F188" w14:textId="77777777" w:rsidR="004B660D" w:rsidRPr="00567006" w:rsidRDefault="004B660D" w:rsidP="00332D85">
      <w:pPr>
        <w:jc w:val="both"/>
        <w:rPr>
          <w:rFonts w:ascii="Times New Roman" w:hAnsi="Times New Roman" w:cs="Times New Roman"/>
          <w:spacing w:val="-2"/>
          <w:sz w:val="24"/>
          <w:szCs w:val="24"/>
          <w:lang w:val="de-DE"/>
        </w:rPr>
      </w:pPr>
    </w:p>
    <w:sectPr w:rsidR="004B660D" w:rsidRPr="00567006">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80E7C" w14:textId="77777777" w:rsidR="00761C0E" w:rsidRDefault="00761C0E" w:rsidP="004E58B9">
      <w:pPr>
        <w:spacing w:after="0" w:line="240" w:lineRule="auto"/>
      </w:pPr>
      <w:r>
        <w:separator/>
      </w:r>
    </w:p>
  </w:endnote>
  <w:endnote w:type="continuationSeparator" w:id="0">
    <w:p w14:paraId="4C5FDFFA" w14:textId="77777777" w:rsidR="00761C0E" w:rsidRDefault="00761C0E" w:rsidP="004E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261513"/>
      <w:docPartObj>
        <w:docPartGallery w:val="Page Numbers (Bottom of Page)"/>
        <w:docPartUnique/>
      </w:docPartObj>
    </w:sdtPr>
    <w:sdtEndPr>
      <w:rPr>
        <w:noProof/>
      </w:rPr>
    </w:sdtEndPr>
    <w:sdtContent>
      <w:p w14:paraId="3F252215" w14:textId="5326E17A" w:rsidR="00A517A4" w:rsidRDefault="00A517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F66267" w14:textId="77777777" w:rsidR="00A517A4" w:rsidRDefault="00A51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17938" w14:textId="77777777" w:rsidR="00761C0E" w:rsidRDefault="00761C0E" w:rsidP="004E58B9">
      <w:pPr>
        <w:spacing w:after="0" w:line="240" w:lineRule="auto"/>
      </w:pPr>
      <w:r>
        <w:separator/>
      </w:r>
    </w:p>
  </w:footnote>
  <w:footnote w:type="continuationSeparator" w:id="0">
    <w:p w14:paraId="32D8DDE4" w14:textId="77777777" w:rsidR="00761C0E" w:rsidRDefault="00761C0E" w:rsidP="004E58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5F75"/>
    <w:multiLevelType w:val="hybridMultilevel"/>
    <w:tmpl w:val="8A043F14"/>
    <w:lvl w:ilvl="0" w:tplc="52A02A3C">
      <w:start w:val="1"/>
      <w:numFmt w:val="bullet"/>
      <w:lvlText w:val=""/>
      <w:lvlJc w:val="left"/>
      <w:pPr>
        <w:tabs>
          <w:tab w:val="num" w:pos="720"/>
        </w:tabs>
        <w:ind w:left="720" w:hanging="360"/>
      </w:pPr>
      <w:rPr>
        <w:rFonts w:ascii="Symbol" w:hAnsi="Symbol" w:hint="default"/>
      </w:rPr>
    </w:lvl>
    <w:lvl w:ilvl="1" w:tplc="8BD27A5E" w:tentative="1">
      <w:start w:val="1"/>
      <w:numFmt w:val="bullet"/>
      <w:lvlText w:val=""/>
      <w:lvlJc w:val="left"/>
      <w:pPr>
        <w:tabs>
          <w:tab w:val="num" w:pos="1440"/>
        </w:tabs>
        <w:ind w:left="1440" w:hanging="360"/>
      </w:pPr>
      <w:rPr>
        <w:rFonts w:ascii="Symbol" w:hAnsi="Symbol" w:hint="default"/>
      </w:rPr>
    </w:lvl>
    <w:lvl w:ilvl="2" w:tplc="EA1014DC" w:tentative="1">
      <w:start w:val="1"/>
      <w:numFmt w:val="bullet"/>
      <w:lvlText w:val=""/>
      <w:lvlJc w:val="left"/>
      <w:pPr>
        <w:tabs>
          <w:tab w:val="num" w:pos="2160"/>
        </w:tabs>
        <w:ind w:left="2160" w:hanging="360"/>
      </w:pPr>
      <w:rPr>
        <w:rFonts w:ascii="Symbol" w:hAnsi="Symbol" w:hint="default"/>
      </w:rPr>
    </w:lvl>
    <w:lvl w:ilvl="3" w:tplc="B56A485C" w:tentative="1">
      <w:start w:val="1"/>
      <w:numFmt w:val="bullet"/>
      <w:lvlText w:val=""/>
      <w:lvlJc w:val="left"/>
      <w:pPr>
        <w:tabs>
          <w:tab w:val="num" w:pos="2880"/>
        </w:tabs>
        <w:ind w:left="2880" w:hanging="360"/>
      </w:pPr>
      <w:rPr>
        <w:rFonts w:ascii="Symbol" w:hAnsi="Symbol" w:hint="default"/>
      </w:rPr>
    </w:lvl>
    <w:lvl w:ilvl="4" w:tplc="827E9D32" w:tentative="1">
      <w:start w:val="1"/>
      <w:numFmt w:val="bullet"/>
      <w:lvlText w:val=""/>
      <w:lvlJc w:val="left"/>
      <w:pPr>
        <w:tabs>
          <w:tab w:val="num" w:pos="3600"/>
        </w:tabs>
        <w:ind w:left="3600" w:hanging="360"/>
      </w:pPr>
      <w:rPr>
        <w:rFonts w:ascii="Symbol" w:hAnsi="Symbol" w:hint="default"/>
      </w:rPr>
    </w:lvl>
    <w:lvl w:ilvl="5" w:tplc="F15A8C26" w:tentative="1">
      <w:start w:val="1"/>
      <w:numFmt w:val="bullet"/>
      <w:lvlText w:val=""/>
      <w:lvlJc w:val="left"/>
      <w:pPr>
        <w:tabs>
          <w:tab w:val="num" w:pos="4320"/>
        </w:tabs>
        <w:ind w:left="4320" w:hanging="360"/>
      </w:pPr>
      <w:rPr>
        <w:rFonts w:ascii="Symbol" w:hAnsi="Symbol" w:hint="default"/>
      </w:rPr>
    </w:lvl>
    <w:lvl w:ilvl="6" w:tplc="F8687608" w:tentative="1">
      <w:start w:val="1"/>
      <w:numFmt w:val="bullet"/>
      <w:lvlText w:val=""/>
      <w:lvlJc w:val="left"/>
      <w:pPr>
        <w:tabs>
          <w:tab w:val="num" w:pos="5040"/>
        </w:tabs>
        <w:ind w:left="5040" w:hanging="360"/>
      </w:pPr>
      <w:rPr>
        <w:rFonts w:ascii="Symbol" w:hAnsi="Symbol" w:hint="default"/>
      </w:rPr>
    </w:lvl>
    <w:lvl w:ilvl="7" w:tplc="9E3293AE" w:tentative="1">
      <w:start w:val="1"/>
      <w:numFmt w:val="bullet"/>
      <w:lvlText w:val=""/>
      <w:lvlJc w:val="left"/>
      <w:pPr>
        <w:tabs>
          <w:tab w:val="num" w:pos="5760"/>
        </w:tabs>
        <w:ind w:left="5760" w:hanging="360"/>
      </w:pPr>
      <w:rPr>
        <w:rFonts w:ascii="Symbol" w:hAnsi="Symbol" w:hint="default"/>
      </w:rPr>
    </w:lvl>
    <w:lvl w:ilvl="8" w:tplc="EBACB85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6F33A20"/>
    <w:multiLevelType w:val="hybridMultilevel"/>
    <w:tmpl w:val="49BC3F10"/>
    <w:lvl w:ilvl="0" w:tplc="BEA43252">
      <w:start w:val="1"/>
      <w:numFmt w:val="bullet"/>
      <w:lvlText w:val=""/>
      <w:lvlJc w:val="left"/>
      <w:pPr>
        <w:tabs>
          <w:tab w:val="num" w:pos="720"/>
        </w:tabs>
        <w:ind w:left="720" w:hanging="360"/>
      </w:pPr>
      <w:rPr>
        <w:rFonts w:ascii="Wingdings" w:hAnsi="Wingdings" w:hint="default"/>
      </w:rPr>
    </w:lvl>
    <w:lvl w:ilvl="1" w:tplc="D600639E">
      <w:start w:val="1"/>
      <w:numFmt w:val="bullet"/>
      <w:lvlText w:val=""/>
      <w:lvlJc w:val="left"/>
      <w:pPr>
        <w:tabs>
          <w:tab w:val="num" w:pos="1440"/>
        </w:tabs>
        <w:ind w:left="1440" w:hanging="360"/>
      </w:pPr>
      <w:rPr>
        <w:rFonts w:ascii="Wingdings" w:hAnsi="Wingdings" w:hint="default"/>
      </w:rPr>
    </w:lvl>
    <w:lvl w:ilvl="2" w:tplc="27F43F80" w:tentative="1">
      <w:start w:val="1"/>
      <w:numFmt w:val="bullet"/>
      <w:lvlText w:val=""/>
      <w:lvlJc w:val="left"/>
      <w:pPr>
        <w:tabs>
          <w:tab w:val="num" w:pos="2160"/>
        </w:tabs>
        <w:ind w:left="2160" w:hanging="360"/>
      </w:pPr>
      <w:rPr>
        <w:rFonts w:ascii="Wingdings" w:hAnsi="Wingdings" w:hint="default"/>
      </w:rPr>
    </w:lvl>
    <w:lvl w:ilvl="3" w:tplc="88803B92" w:tentative="1">
      <w:start w:val="1"/>
      <w:numFmt w:val="bullet"/>
      <w:lvlText w:val=""/>
      <w:lvlJc w:val="left"/>
      <w:pPr>
        <w:tabs>
          <w:tab w:val="num" w:pos="2880"/>
        </w:tabs>
        <w:ind w:left="2880" w:hanging="360"/>
      </w:pPr>
      <w:rPr>
        <w:rFonts w:ascii="Wingdings" w:hAnsi="Wingdings" w:hint="default"/>
      </w:rPr>
    </w:lvl>
    <w:lvl w:ilvl="4" w:tplc="AE4AF9AC" w:tentative="1">
      <w:start w:val="1"/>
      <w:numFmt w:val="bullet"/>
      <w:lvlText w:val=""/>
      <w:lvlJc w:val="left"/>
      <w:pPr>
        <w:tabs>
          <w:tab w:val="num" w:pos="3600"/>
        </w:tabs>
        <w:ind w:left="3600" w:hanging="360"/>
      </w:pPr>
      <w:rPr>
        <w:rFonts w:ascii="Wingdings" w:hAnsi="Wingdings" w:hint="default"/>
      </w:rPr>
    </w:lvl>
    <w:lvl w:ilvl="5" w:tplc="C25CCDE6" w:tentative="1">
      <w:start w:val="1"/>
      <w:numFmt w:val="bullet"/>
      <w:lvlText w:val=""/>
      <w:lvlJc w:val="left"/>
      <w:pPr>
        <w:tabs>
          <w:tab w:val="num" w:pos="4320"/>
        </w:tabs>
        <w:ind w:left="4320" w:hanging="360"/>
      </w:pPr>
      <w:rPr>
        <w:rFonts w:ascii="Wingdings" w:hAnsi="Wingdings" w:hint="default"/>
      </w:rPr>
    </w:lvl>
    <w:lvl w:ilvl="6" w:tplc="92040F20" w:tentative="1">
      <w:start w:val="1"/>
      <w:numFmt w:val="bullet"/>
      <w:lvlText w:val=""/>
      <w:lvlJc w:val="left"/>
      <w:pPr>
        <w:tabs>
          <w:tab w:val="num" w:pos="5040"/>
        </w:tabs>
        <w:ind w:left="5040" w:hanging="360"/>
      </w:pPr>
      <w:rPr>
        <w:rFonts w:ascii="Wingdings" w:hAnsi="Wingdings" w:hint="default"/>
      </w:rPr>
    </w:lvl>
    <w:lvl w:ilvl="7" w:tplc="A6FA6124" w:tentative="1">
      <w:start w:val="1"/>
      <w:numFmt w:val="bullet"/>
      <w:lvlText w:val=""/>
      <w:lvlJc w:val="left"/>
      <w:pPr>
        <w:tabs>
          <w:tab w:val="num" w:pos="5760"/>
        </w:tabs>
        <w:ind w:left="5760" w:hanging="360"/>
      </w:pPr>
      <w:rPr>
        <w:rFonts w:ascii="Wingdings" w:hAnsi="Wingdings" w:hint="default"/>
      </w:rPr>
    </w:lvl>
    <w:lvl w:ilvl="8" w:tplc="3EB40C7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E6B01"/>
    <w:multiLevelType w:val="hybridMultilevel"/>
    <w:tmpl w:val="BCDCB698"/>
    <w:lvl w:ilvl="0" w:tplc="6F9E9C22">
      <w:start w:val="1"/>
      <w:numFmt w:val="bullet"/>
      <w:lvlText w:val=""/>
      <w:lvlJc w:val="left"/>
      <w:pPr>
        <w:tabs>
          <w:tab w:val="num" w:pos="720"/>
        </w:tabs>
        <w:ind w:left="720" w:hanging="360"/>
      </w:pPr>
      <w:rPr>
        <w:rFonts w:ascii="Wingdings" w:hAnsi="Wingdings" w:hint="default"/>
      </w:rPr>
    </w:lvl>
    <w:lvl w:ilvl="1" w:tplc="31144840" w:tentative="1">
      <w:start w:val="1"/>
      <w:numFmt w:val="bullet"/>
      <w:lvlText w:val=""/>
      <w:lvlJc w:val="left"/>
      <w:pPr>
        <w:tabs>
          <w:tab w:val="num" w:pos="1440"/>
        </w:tabs>
        <w:ind w:left="1440" w:hanging="360"/>
      </w:pPr>
      <w:rPr>
        <w:rFonts w:ascii="Wingdings" w:hAnsi="Wingdings" w:hint="default"/>
      </w:rPr>
    </w:lvl>
    <w:lvl w:ilvl="2" w:tplc="1C369D0C" w:tentative="1">
      <w:start w:val="1"/>
      <w:numFmt w:val="bullet"/>
      <w:lvlText w:val=""/>
      <w:lvlJc w:val="left"/>
      <w:pPr>
        <w:tabs>
          <w:tab w:val="num" w:pos="2160"/>
        </w:tabs>
        <w:ind w:left="2160" w:hanging="360"/>
      </w:pPr>
      <w:rPr>
        <w:rFonts w:ascii="Wingdings" w:hAnsi="Wingdings" w:hint="default"/>
      </w:rPr>
    </w:lvl>
    <w:lvl w:ilvl="3" w:tplc="5F42FF08" w:tentative="1">
      <w:start w:val="1"/>
      <w:numFmt w:val="bullet"/>
      <w:lvlText w:val=""/>
      <w:lvlJc w:val="left"/>
      <w:pPr>
        <w:tabs>
          <w:tab w:val="num" w:pos="2880"/>
        </w:tabs>
        <w:ind w:left="2880" w:hanging="360"/>
      </w:pPr>
      <w:rPr>
        <w:rFonts w:ascii="Wingdings" w:hAnsi="Wingdings" w:hint="default"/>
      </w:rPr>
    </w:lvl>
    <w:lvl w:ilvl="4" w:tplc="7FBCBD6A" w:tentative="1">
      <w:start w:val="1"/>
      <w:numFmt w:val="bullet"/>
      <w:lvlText w:val=""/>
      <w:lvlJc w:val="left"/>
      <w:pPr>
        <w:tabs>
          <w:tab w:val="num" w:pos="3600"/>
        </w:tabs>
        <w:ind w:left="3600" w:hanging="360"/>
      </w:pPr>
      <w:rPr>
        <w:rFonts w:ascii="Wingdings" w:hAnsi="Wingdings" w:hint="default"/>
      </w:rPr>
    </w:lvl>
    <w:lvl w:ilvl="5" w:tplc="12DCD69A" w:tentative="1">
      <w:start w:val="1"/>
      <w:numFmt w:val="bullet"/>
      <w:lvlText w:val=""/>
      <w:lvlJc w:val="left"/>
      <w:pPr>
        <w:tabs>
          <w:tab w:val="num" w:pos="4320"/>
        </w:tabs>
        <w:ind w:left="4320" w:hanging="360"/>
      </w:pPr>
      <w:rPr>
        <w:rFonts w:ascii="Wingdings" w:hAnsi="Wingdings" w:hint="default"/>
      </w:rPr>
    </w:lvl>
    <w:lvl w:ilvl="6" w:tplc="6400C386" w:tentative="1">
      <w:start w:val="1"/>
      <w:numFmt w:val="bullet"/>
      <w:lvlText w:val=""/>
      <w:lvlJc w:val="left"/>
      <w:pPr>
        <w:tabs>
          <w:tab w:val="num" w:pos="5040"/>
        </w:tabs>
        <w:ind w:left="5040" w:hanging="360"/>
      </w:pPr>
      <w:rPr>
        <w:rFonts w:ascii="Wingdings" w:hAnsi="Wingdings" w:hint="default"/>
      </w:rPr>
    </w:lvl>
    <w:lvl w:ilvl="7" w:tplc="A6964FE4" w:tentative="1">
      <w:start w:val="1"/>
      <w:numFmt w:val="bullet"/>
      <w:lvlText w:val=""/>
      <w:lvlJc w:val="left"/>
      <w:pPr>
        <w:tabs>
          <w:tab w:val="num" w:pos="5760"/>
        </w:tabs>
        <w:ind w:left="5760" w:hanging="360"/>
      </w:pPr>
      <w:rPr>
        <w:rFonts w:ascii="Wingdings" w:hAnsi="Wingdings" w:hint="default"/>
      </w:rPr>
    </w:lvl>
    <w:lvl w:ilvl="8" w:tplc="4AC0249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530C1B"/>
    <w:multiLevelType w:val="hybridMultilevel"/>
    <w:tmpl w:val="2CF03E3C"/>
    <w:lvl w:ilvl="0" w:tplc="EB62C982">
      <w:start w:val="1"/>
      <w:numFmt w:val="bullet"/>
      <w:lvlText w:val=""/>
      <w:lvlJc w:val="left"/>
      <w:pPr>
        <w:tabs>
          <w:tab w:val="num" w:pos="720"/>
        </w:tabs>
        <w:ind w:left="720" w:hanging="360"/>
      </w:pPr>
      <w:rPr>
        <w:rFonts w:ascii="Symbol" w:hAnsi="Symbol" w:hint="default"/>
      </w:rPr>
    </w:lvl>
    <w:lvl w:ilvl="1" w:tplc="FCFA954C" w:tentative="1">
      <w:start w:val="1"/>
      <w:numFmt w:val="bullet"/>
      <w:lvlText w:val=""/>
      <w:lvlJc w:val="left"/>
      <w:pPr>
        <w:tabs>
          <w:tab w:val="num" w:pos="1440"/>
        </w:tabs>
        <w:ind w:left="1440" w:hanging="360"/>
      </w:pPr>
      <w:rPr>
        <w:rFonts w:ascii="Symbol" w:hAnsi="Symbol" w:hint="default"/>
      </w:rPr>
    </w:lvl>
    <w:lvl w:ilvl="2" w:tplc="FC9EC2E6" w:tentative="1">
      <w:start w:val="1"/>
      <w:numFmt w:val="bullet"/>
      <w:lvlText w:val=""/>
      <w:lvlJc w:val="left"/>
      <w:pPr>
        <w:tabs>
          <w:tab w:val="num" w:pos="2160"/>
        </w:tabs>
        <w:ind w:left="2160" w:hanging="360"/>
      </w:pPr>
      <w:rPr>
        <w:rFonts w:ascii="Symbol" w:hAnsi="Symbol" w:hint="default"/>
      </w:rPr>
    </w:lvl>
    <w:lvl w:ilvl="3" w:tplc="86CCCA74" w:tentative="1">
      <w:start w:val="1"/>
      <w:numFmt w:val="bullet"/>
      <w:lvlText w:val=""/>
      <w:lvlJc w:val="left"/>
      <w:pPr>
        <w:tabs>
          <w:tab w:val="num" w:pos="2880"/>
        </w:tabs>
        <w:ind w:left="2880" w:hanging="360"/>
      </w:pPr>
      <w:rPr>
        <w:rFonts w:ascii="Symbol" w:hAnsi="Symbol" w:hint="default"/>
      </w:rPr>
    </w:lvl>
    <w:lvl w:ilvl="4" w:tplc="4A8C3B26" w:tentative="1">
      <w:start w:val="1"/>
      <w:numFmt w:val="bullet"/>
      <w:lvlText w:val=""/>
      <w:lvlJc w:val="left"/>
      <w:pPr>
        <w:tabs>
          <w:tab w:val="num" w:pos="3600"/>
        </w:tabs>
        <w:ind w:left="3600" w:hanging="360"/>
      </w:pPr>
      <w:rPr>
        <w:rFonts w:ascii="Symbol" w:hAnsi="Symbol" w:hint="default"/>
      </w:rPr>
    </w:lvl>
    <w:lvl w:ilvl="5" w:tplc="79A6666A" w:tentative="1">
      <w:start w:val="1"/>
      <w:numFmt w:val="bullet"/>
      <w:lvlText w:val=""/>
      <w:lvlJc w:val="left"/>
      <w:pPr>
        <w:tabs>
          <w:tab w:val="num" w:pos="4320"/>
        </w:tabs>
        <w:ind w:left="4320" w:hanging="360"/>
      </w:pPr>
      <w:rPr>
        <w:rFonts w:ascii="Symbol" w:hAnsi="Symbol" w:hint="default"/>
      </w:rPr>
    </w:lvl>
    <w:lvl w:ilvl="6" w:tplc="78421466" w:tentative="1">
      <w:start w:val="1"/>
      <w:numFmt w:val="bullet"/>
      <w:lvlText w:val=""/>
      <w:lvlJc w:val="left"/>
      <w:pPr>
        <w:tabs>
          <w:tab w:val="num" w:pos="5040"/>
        </w:tabs>
        <w:ind w:left="5040" w:hanging="360"/>
      </w:pPr>
      <w:rPr>
        <w:rFonts w:ascii="Symbol" w:hAnsi="Symbol" w:hint="default"/>
      </w:rPr>
    </w:lvl>
    <w:lvl w:ilvl="7" w:tplc="FE882A4E" w:tentative="1">
      <w:start w:val="1"/>
      <w:numFmt w:val="bullet"/>
      <w:lvlText w:val=""/>
      <w:lvlJc w:val="left"/>
      <w:pPr>
        <w:tabs>
          <w:tab w:val="num" w:pos="5760"/>
        </w:tabs>
        <w:ind w:left="5760" w:hanging="360"/>
      </w:pPr>
      <w:rPr>
        <w:rFonts w:ascii="Symbol" w:hAnsi="Symbol" w:hint="default"/>
      </w:rPr>
    </w:lvl>
    <w:lvl w:ilvl="8" w:tplc="6768735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8C447E6"/>
    <w:multiLevelType w:val="hybridMultilevel"/>
    <w:tmpl w:val="176AC40C"/>
    <w:lvl w:ilvl="0" w:tplc="A81E19B2">
      <w:start w:val="1"/>
      <w:numFmt w:val="bullet"/>
      <w:lvlText w:val=""/>
      <w:lvlJc w:val="left"/>
      <w:pPr>
        <w:tabs>
          <w:tab w:val="num" w:pos="720"/>
        </w:tabs>
        <w:ind w:left="720" w:hanging="360"/>
      </w:pPr>
      <w:rPr>
        <w:rFonts w:ascii="Symbol" w:hAnsi="Symbol" w:hint="default"/>
      </w:rPr>
    </w:lvl>
    <w:lvl w:ilvl="1" w:tplc="145C7FC0" w:tentative="1">
      <w:start w:val="1"/>
      <w:numFmt w:val="bullet"/>
      <w:lvlText w:val=""/>
      <w:lvlJc w:val="left"/>
      <w:pPr>
        <w:tabs>
          <w:tab w:val="num" w:pos="1440"/>
        </w:tabs>
        <w:ind w:left="1440" w:hanging="360"/>
      </w:pPr>
      <w:rPr>
        <w:rFonts w:ascii="Symbol" w:hAnsi="Symbol" w:hint="default"/>
      </w:rPr>
    </w:lvl>
    <w:lvl w:ilvl="2" w:tplc="912A6F10" w:tentative="1">
      <w:start w:val="1"/>
      <w:numFmt w:val="bullet"/>
      <w:lvlText w:val=""/>
      <w:lvlJc w:val="left"/>
      <w:pPr>
        <w:tabs>
          <w:tab w:val="num" w:pos="2160"/>
        </w:tabs>
        <w:ind w:left="2160" w:hanging="360"/>
      </w:pPr>
      <w:rPr>
        <w:rFonts w:ascii="Symbol" w:hAnsi="Symbol" w:hint="default"/>
      </w:rPr>
    </w:lvl>
    <w:lvl w:ilvl="3" w:tplc="16B8DBFA" w:tentative="1">
      <w:start w:val="1"/>
      <w:numFmt w:val="bullet"/>
      <w:lvlText w:val=""/>
      <w:lvlJc w:val="left"/>
      <w:pPr>
        <w:tabs>
          <w:tab w:val="num" w:pos="2880"/>
        </w:tabs>
        <w:ind w:left="2880" w:hanging="360"/>
      </w:pPr>
      <w:rPr>
        <w:rFonts w:ascii="Symbol" w:hAnsi="Symbol" w:hint="default"/>
      </w:rPr>
    </w:lvl>
    <w:lvl w:ilvl="4" w:tplc="8DE40486" w:tentative="1">
      <w:start w:val="1"/>
      <w:numFmt w:val="bullet"/>
      <w:lvlText w:val=""/>
      <w:lvlJc w:val="left"/>
      <w:pPr>
        <w:tabs>
          <w:tab w:val="num" w:pos="3600"/>
        </w:tabs>
        <w:ind w:left="3600" w:hanging="360"/>
      </w:pPr>
      <w:rPr>
        <w:rFonts w:ascii="Symbol" w:hAnsi="Symbol" w:hint="default"/>
      </w:rPr>
    </w:lvl>
    <w:lvl w:ilvl="5" w:tplc="F44CAB52" w:tentative="1">
      <w:start w:val="1"/>
      <w:numFmt w:val="bullet"/>
      <w:lvlText w:val=""/>
      <w:lvlJc w:val="left"/>
      <w:pPr>
        <w:tabs>
          <w:tab w:val="num" w:pos="4320"/>
        </w:tabs>
        <w:ind w:left="4320" w:hanging="360"/>
      </w:pPr>
      <w:rPr>
        <w:rFonts w:ascii="Symbol" w:hAnsi="Symbol" w:hint="default"/>
      </w:rPr>
    </w:lvl>
    <w:lvl w:ilvl="6" w:tplc="FB44EED2" w:tentative="1">
      <w:start w:val="1"/>
      <w:numFmt w:val="bullet"/>
      <w:lvlText w:val=""/>
      <w:lvlJc w:val="left"/>
      <w:pPr>
        <w:tabs>
          <w:tab w:val="num" w:pos="5040"/>
        </w:tabs>
        <w:ind w:left="5040" w:hanging="360"/>
      </w:pPr>
      <w:rPr>
        <w:rFonts w:ascii="Symbol" w:hAnsi="Symbol" w:hint="default"/>
      </w:rPr>
    </w:lvl>
    <w:lvl w:ilvl="7" w:tplc="6CA20F14" w:tentative="1">
      <w:start w:val="1"/>
      <w:numFmt w:val="bullet"/>
      <w:lvlText w:val=""/>
      <w:lvlJc w:val="left"/>
      <w:pPr>
        <w:tabs>
          <w:tab w:val="num" w:pos="5760"/>
        </w:tabs>
        <w:ind w:left="5760" w:hanging="360"/>
      </w:pPr>
      <w:rPr>
        <w:rFonts w:ascii="Symbol" w:hAnsi="Symbol" w:hint="default"/>
      </w:rPr>
    </w:lvl>
    <w:lvl w:ilvl="8" w:tplc="C6D2ED5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38646AF"/>
    <w:multiLevelType w:val="hybridMultilevel"/>
    <w:tmpl w:val="F1C0DBDE"/>
    <w:lvl w:ilvl="0" w:tplc="5FDAA770">
      <w:start w:val="1"/>
      <w:numFmt w:val="bullet"/>
      <w:lvlText w:val=""/>
      <w:lvlJc w:val="left"/>
      <w:pPr>
        <w:tabs>
          <w:tab w:val="num" w:pos="720"/>
        </w:tabs>
        <w:ind w:left="720" w:hanging="360"/>
      </w:pPr>
      <w:rPr>
        <w:rFonts w:ascii="Symbol" w:hAnsi="Symbol" w:hint="default"/>
      </w:rPr>
    </w:lvl>
    <w:lvl w:ilvl="1" w:tplc="15D4E730" w:tentative="1">
      <w:start w:val="1"/>
      <w:numFmt w:val="bullet"/>
      <w:lvlText w:val=""/>
      <w:lvlJc w:val="left"/>
      <w:pPr>
        <w:tabs>
          <w:tab w:val="num" w:pos="1440"/>
        </w:tabs>
        <w:ind w:left="1440" w:hanging="360"/>
      </w:pPr>
      <w:rPr>
        <w:rFonts w:ascii="Symbol" w:hAnsi="Symbol" w:hint="default"/>
      </w:rPr>
    </w:lvl>
    <w:lvl w:ilvl="2" w:tplc="D98A1820" w:tentative="1">
      <w:start w:val="1"/>
      <w:numFmt w:val="bullet"/>
      <w:lvlText w:val=""/>
      <w:lvlJc w:val="left"/>
      <w:pPr>
        <w:tabs>
          <w:tab w:val="num" w:pos="2160"/>
        </w:tabs>
        <w:ind w:left="2160" w:hanging="360"/>
      </w:pPr>
      <w:rPr>
        <w:rFonts w:ascii="Symbol" w:hAnsi="Symbol" w:hint="default"/>
      </w:rPr>
    </w:lvl>
    <w:lvl w:ilvl="3" w:tplc="EBE8A990" w:tentative="1">
      <w:start w:val="1"/>
      <w:numFmt w:val="bullet"/>
      <w:lvlText w:val=""/>
      <w:lvlJc w:val="left"/>
      <w:pPr>
        <w:tabs>
          <w:tab w:val="num" w:pos="2880"/>
        </w:tabs>
        <w:ind w:left="2880" w:hanging="360"/>
      </w:pPr>
      <w:rPr>
        <w:rFonts w:ascii="Symbol" w:hAnsi="Symbol" w:hint="default"/>
      </w:rPr>
    </w:lvl>
    <w:lvl w:ilvl="4" w:tplc="6846CD90" w:tentative="1">
      <w:start w:val="1"/>
      <w:numFmt w:val="bullet"/>
      <w:lvlText w:val=""/>
      <w:lvlJc w:val="left"/>
      <w:pPr>
        <w:tabs>
          <w:tab w:val="num" w:pos="3600"/>
        </w:tabs>
        <w:ind w:left="3600" w:hanging="360"/>
      </w:pPr>
      <w:rPr>
        <w:rFonts w:ascii="Symbol" w:hAnsi="Symbol" w:hint="default"/>
      </w:rPr>
    </w:lvl>
    <w:lvl w:ilvl="5" w:tplc="B4745BAE" w:tentative="1">
      <w:start w:val="1"/>
      <w:numFmt w:val="bullet"/>
      <w:lvlText w:val=""/>
      <w:lvlJc w:val="left"/>
      <w:pPr>
        <w:tabs>
          <w:tab w:val="num" w:pos="4320"/>
        </w:tabs>
        <w:ind w:left="4320" w:hanging="360"/>
      </w:pPr>
      <w:rPr>
        <w:rFonts w:ascii="Symbol" w:hAnsi="Symbol" w:hint="default"/>
      </w:rPr>
    </w:lvl>
    <w:lvl w:ilvl="6" w:tplc="BB3EE2F6" w:tentative="1">
      <w:start w:val="1"/>
      <w:numFmt w:val="bullet"/>
      <w:lvlText w:val=""/>
      <w:lvlJc w:val="left"/>
      <w:pPr>
        <w:tabs>
          <w:tab w:val="num" w:pos="5040"/>
        </w:tabs>
        <w:ind w:left="5040" w:hanging="360"/>
      </w:pPr>
      <w:rPr>
        <w:rFonts w:ascii="Symbol" w:hAnsi="Symbol" w:hint="default"/>
      </w:rPr>
    </w:lvl>
    <w:lvl w:ilvl="7" w:tplc="B2EA59FA" w:tentative="1">
      <w:start w:val="1"/>
      <w:numFmt w:val="bullet"/>
      <w:lvlText w:val=""/>
      <w:lvlJc w:val="left"/>
      <w:pPr>
        <w:tabs>
          <w:tab w:val="num" w:pos="5760"/>
        </w:tabs>
        <w:ind w:left="5760" w:hanging="360"/>
      </w:pPr>
      <w:rPr>
        <w:rFonts w:ascii="Symbol" w:hAnsi="Symbol" w:hint="default"/>
      </w:rPr>
    </w:lvl>
    <w:lvl w:ilvl="8" w:tplc="63F886E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4AF7E9B"/>
    <w:multiLevelType w:val="hybridMultilevel"/>
    <w:tmpl w:val="B9EAD6F0"/>
    <w:lvl w:ilvl="0" w:tplc="5908F56E">
      <w:start w:val="1"/>
      <w:numFmt w:val="bullet"/>
      <w:lvlText w:val=""/>
      <w:lvlJc w:val="left"/>
      <w:pPr>
        <w:tabs>
          <w:tab w:val="num" w:pos="720"/>
        </w:tabs>
        <w:ind w:left="720" w:hanging="360"/>
      </w:pPr>
      <w:rPr>
        <w:rFonts w:ascii="Wingdings" w:hAnsi="Wingdings" w:hint="default"/>
      </w:rPr>
    </w:lvl>
    <w:lvl w:ilvl="1" w:tplc="478ADA58">
      <w:start w:val="1"/>
      <w:numFmt w:val="bullet"/>
      <w:lvlText w:val=""/>
      <w:lvlJc w:val="left"/>
      <w:pPr>
        <w:tabs>
          <w:tab w:val="num" w:pos="1440"/>
        </w:tabs>
        <w:ind w:left="1440" w:hanging="360"/>
      </w:pPr>
      <w:rPr>
        <w:rFonts w:ascii="Wingdings" w:hAnsi="Wingdings" w:hint="default"/>
      </w:rPr>
    </w:lvl>
    <w:lvl w:ilvl="2" w:tplc="F63E4E08" w:tentative="1">
      <w:start w:val="1"/>
      <w:numFmt w:val="bullet"/>
      <w:lvlText w:val=""/>
      <w:lvlJc w:val="left"/>
      <w:pPr>
        <w:tabs>
          <w:tab w:val="num" w:pos="2160"/>
        </w:tabs>
        <w:ind w:left="2160" w:hanging="360"/>
      </w:pPr>
      <w:rPr>
        <w:rFonts w:ascii="Wingdings" w:hAnsi="Wingdings" w:hint="default"/>
      </w:rPr>
    </w:lvl>
    <w:lvl w:ilvl="3" w:tplc="EBDCF942" w:tentative="1">
      <w:start w:val="1"/>
      <w:numFmt w:val="bullet"/>
      <w:lvlText w:val=""/>
      <w:lvlJc w:val="left"/>
      <w:pPr>
        <w:tabs>
          <w:tab w:val="num" w:pos="2880"/>
        </w:tabs>
        <w:ind w:left="2880" w:hanging="360"/>
      </w:pPr>
      <w:rPr>
        <w:rFonts w:ascii="Wingdings" w:hAnsi="Wingdings" w:hint="default"/>
      </w:rPr>
    </w:lvl>
    <w:lvl w:ilvl="4" w:tplc="EE1E8416" w:tentative="1">
      <w:start w:val="1"/>
      <w:numFmt w:val="bullet"/>
      <w:lvlText w:val=""/>
      <w:lvlJc w:val="left"/>
      <w:pPr>
        <w:tabs>
          <w:tab w:val="num" w:pos="3600"/>
        </w:tabs>
        <w:ind w:left="3600" w:hanging="360"/>
      </w:pPr>
      <w:rPr>
        <w:rFonts w:ascii="Wingdings" w:hAnsi="Wingdings" w:hint="default"/>
      </w:rPr>
    </w:lvl>
    <w:lvl w:ilvl="5" w:tplc="DFA69CE4" w:tentative="1">
      <w:start w:val="1"/>
      <w:numFmt w:val="bullet"/>
      <w:lvlText w:val=""/>
      <w:lvlJc w:val="left"/>
      <w:pPr>
        <w:tabs>
          <w:tab w:val="num" w:pos="4320"/>
        </w:tabs>
        <w:ind w:left="4320" w:hanging="360"/>
      </w:pPr>
      <w:rPr>
        <w:rFonts w:ascii="Wingdings" w:hAnsi="Wingdings" w:hint="default"/>
      </w:rPr>
    </w:lvl>
    <w:lvl w:ilvl="6" w:tplc="6B76192E" w:tentative="1">
      <w:start w:val="1"/>
      <w:numFmt w:val="bullet"/>
      <w:lvlText w:val=""/>
      <w:lvlJc w:val="left"/>
      <w:pPr>
        <w:tabs>
          <w:tab w:val="num" w:pos="5040"/>
        </w:tabs>
        <w:ind w:left="5040" w:hanging="360"/>
      </w:pPr>
      <w:rPr>
        <w:rFonts w:ascii="Wingdings" w:hAnsi="Wingdings" w:hint="default"/>
      </w:rPr>
    </w:lvl>
    <w:lvl w:ilvl="7" w:tplc="3B86E378" w:tentative="1">
      <w:start w:val="1"/>
      <w:numFmt w:val="bullet"/>
      <w:lvlText w:val=""/>
      <w:lvlJc w:val="left"/>
      <w:pPr>
        <w:tabs>
          <w:tab w:val="num" w:pos="5760"/>
        </w:tabs>
        <w:ind w:left="5760" w:hanging="360"/>
      </w:pPr>
      <w:rPr>
        <w:rFonts w:ascii="Wingdings" w:hAnsi="Wingdings" w:hint="default"/>
      </w:rPr>
    </w:lvl>
    <w:lvl w:ilvl="8" w:tplc="018A473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2F738E"/>
    <w:multiLevelType w:val="hybridMultilevel"/>
    <w:tmpl w:val="9E5CB758"/>
    <w:lvl w:ilvl="0" w:tplc="22CE84D0">
      <w:start w:val="1"/>
      <w:numFmt w:val="bullet"/>
      <w:lvlText w:val=""/>
      <w:lvlJc w:val="left"/>
      <w:pPr>
        <w:tabs>
          <w:tab w:val="num" w:pos="720"/>
        </w:tabs>
        <w:ind w:left="720" w:hanging="360"/>
      </w:pPr>
      <w:rPr>
        <w:rFonts w:ascii="Wingdings" w:hAnsi="Wingdings" w:hint="default"/>
      </w:rPr>
    </w:lvl>
    <w:lvl w:ilvl="1" w:tplc="8CFC1570">
      <w:start w:val="1"/>
      <w:numFmt w:val="bullet"/>
      <w:lvlText w:val=""/>
      <w:lvlJc w:val="left"/>
      <w:pPr>
        <w:tabs>
          <w:tab w:val="num" w:pos="1440"/>
        </w:tabs>
        <w:ind w:left="1440" w:hanging="360"/>
      </w:pPr>
      <w:rPr>
        <w:rFonts w:ascii="Wingdings" w:hAnsi="Wingdings" w:hint="default"/>
      </w:rPr>
    </w:lvl>
    <w:lvl w:ilvl="2" w:tplc="B5449182" w:tentative="1">
      <w:start w:val="1"/>
      <w:numFmt w:val="bullet"/>
      <w:lvlText w:val=""/>
      <w:lvlJc w:val="left"/>
      <w:pPr>
        <w:tabs>
          <w:tab w:val="num" w:pos="2160"/>
        </w:tabs>
        <w:ind w:left="2160" w:hanging="360"/>
      </w:pPr>
      <w:rPr>
        <w:rFonts w:ascii="Wingdings" w:hAnsi="Wingdings" w:hint="default"/>
      </w:rPr>
    </w:lvl>
    <w:lvl w:ilvl="3" w:tplc="B2A013C2" w:tentative="1">
      <w:start w:val="1"/>
      <w:numFmt w:val="bullet"/>
      <w:lvlText w:val=""/>
      <w:lvlJc w:val="left"/>
      <w:pPr>
        <w:tabs>
          <w:tab w:val="num" w:pos="2880"/>
        </w:tabs>
        <w:ind w:left="2880" w:hanging="360"/>
      </w:pPr>
      <w:rPr>
        <w:rFonts w:ascii="Wingdings" w:hAnsi="Wingdings" w:hint="default"/>
      </w:rPr>
    </w:lvl>
    <w:lvl w:ilvl="4" w:tplc="3F3E8C5A" w:tentative="1">
      <w:start w:val="1"/>
      <w:numFmt w:val="bullet"/>
      <w:lvlText w:val=""/>
      <w:lvlJc w:val="left"/>
      <w:pPr>
        <w:tabs>
          <w:tab w:val="num" w:pos="3600"/>
        </w:tabs>
        <w:ind w:left="3600" w:hanging="360"/>
      </w:pPr>
      <w:rPr>
        <w:rFonts w:ascii="Wingdings" w:hAnsi="Wingdings" w:hint="default"/>
      </w:rPr>
    </w:lvl>
    <w:lvl w:ilvl="5" w:tplc="EAEE3CD4" w:tentative="1">
      <w:start w:val="1"/>
      <w:numFmt w:val="bullet"/>
      <w:lvlText w:val=""/>
      <w:lvlJc w:val="left"/>
      <w:pPr>
        <w:tabs>
          <w:tab w:val="num" w:pos="4320"/>
        </w:tabs>
        <w:ind w:left="4320" w:hanging="360"/>
      </w:pPr>
      <w:rPr>
        <w:rFonts w:ascii="Wingdings" w:hAnsi="Wingdings" w:hint="default"/>
      </w:rPr>
    </w:lvl>
    <w:lvl w:ilvl="6" w:tplc="041263B4" w:tentative="1">
      <w:start w:val="1"/>
      <w:numFmt w:val="bullet"/>
      <w:lvlText w:val=""/>
      <w:lvlJc w:val="left"/>
      <w:pPr>
        <w:tabs>
          <w:tab w:val="num" w:pos="5040"/>
        </w:tabs>
        <w:ind w:left="5040" w:hanging="360"/>
      </w:pPr>
      <w:rPr>
        <w:rFonts w:ascii="Wingdings" w:hAnsi="Wingdings" w:hint="default"/>
      </w:rPr>
    </w:lvl>
    <w:lvl w:ilvl="7" w:tplc="5F247774" w:tentative="1">
      <w:start w:val="1"/>
      <w:numFmt w:val="bullet"/>
      <w:lvlText w:val=""/>
      <w:lvlJc w:val="left"/>
      <w:pPr>
        <w:tabs>
          <w:tab w:val="num" w:pos="5760"/>
        </w:tabs>
        <w:ind w:left="5760" w:hanging="360"/>
      </w:pPr>
      <w:rPr>
        <w:rFonts w:ascii="Wingdings" w:hAnsi="Wingdings" w:hint="default"/>
      </w:rPr>
    </w:lvl>
    <w:lvl w:ilvl="8" w:tplc="0CF6B1E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731E78"/>
    <w:multiLevelType w:val="hybridMultilevel"/>
    <w:tmpl w:val="4BF69172"/>
    <w:lvl w:ilvl="0" w:tplc="5F360E6E">
      <w:start w:val="1"/>
      <w:numFmt w:val="bullet"/>
      <w:lvlText w:val="•"/>
      <w:lvlJc w:val="left"/>
      <w:pPr>
        <w:tabs>
          <w:tab w:val="num" w:pos="720"/>
        </w:tabs>
        <w:ind w:left="720" w:hanging="360"/>
      </w:pPr>
      <w:rPr>
        <w:rFonts w:ascii="Arial" w:hAnsi="Arial" w:hint="default"/>
      </w:rPr>
    </w:lvl>
    <w:lvl w:ilvl="1" w:tplc="E610B412" w:tentative="1">
      <w:start w:val="1"/>
      <w:numFmt w:val="bullet"/>
      <w:lvlText w:val="•"/>
      <w:lvlJc w:val="left"/>
      <w:pPr>
        <w:tabs>
          <w:tab w:val="num" w:pos="1440"/>
        </w:tabs>
        <w:ind w:left="1440" w:hanging="360"/>
      </w:pPr>
      <w:rPr>
        <w:rFonts w:ascii="Arial" w:hAnsi="Arial" w:hint="default"/>
      </w:rPr>
    </w:lvl>
    <w:lvl w:ilvl="2" w:tplc="8A9E4FBE">
      <w:start w:val="1"/>
      <w:numFmt w:val="bullet"/>
      <w:lvlText w:val="•"/>
      <w:lvlJc w:val="left"/>
      <w:pPr>
        <w:tabs>
          <w:tab w:val="num" w:pos="2160"/>
        </w:tabs>
        <w:ind w:left="2160" w:hanging="360"/>
      </w:pPr>
      <w:rPr>
        <w:rFonts w:ascii="Arial" w:hAnsi="Arial" w:hint="default"/>
      </w:rPr>
    </w:lvl>
    <w:lvl w:ilvl="3" w:tplc="7EA63970" w:tentative="1">
      <w:start w:val="1"/>
      <w:numFmt w:val="bullet"/>
      <w:lvlText w:val="•"/>
      <w:lvlJc w:val="left"/>
      <w:pPr>
        <w:tabs>
          <w:tab w:val="num" w:pos="2880"/>
        </w:tabs>
        <w:ind w:left="2880" w:hanging="360"/>
      </w:pPr>
      <w:rPr>
        <w:rFonts w:ascii="Arial" w:hAnsi="Arial" w:hint="default"/>
      </w:rPr>
    </w:lvl>
    <w:lvl w:ilvl="4" w:tplc="D354B6D2" w:tentative="1">
      <w:start w:val="1"/>
      <w:numFmt w:val="bullet"/>
      <w:lvlText w:val="•"/>
      <w:lvlJc w:val="left"/>
      <w:pPr>
        <w:tabs>
          <w:tab w:val="num" w:pos="3600"/>
        </w:tabs>
        <w:ind w:left="3600" w:hanging="360"/>
      </w:pPr>
      <w:rPr>
        <w:rFonts w:ascii="Arial" w:hAnsi="Arial" w:hint="default"/>
      </w:rPr>
    </w:lvl>
    <w:lvl w:ilvl="5" w:tplc="40126BAC" w:tentative="1">
      <w:start w:val="1"/>
      <w:numFmt w:val="bullet"/>
      <w:lvlText w:val="•"/>
      <w:lvlJc w:val="left"/>
      <w:pPr>
        <w:tabs>
          <w:tab w:val="num" w:pos="4320"/>
        </w:tabs>
        <w:ind w:left="4320" w:hanging="360"/>
      </w:pPr>
      <w:rPr>
        <w:rFonts w:ascii="Arial" w:hAnsi="Arial" w:hint="default"/>
      </w:rPr>
    </w:lvl>
    <w:lvl w:ilvl="6" w:tplc="3EB89932" w:tentative="1">
      <w:start w:val="1"/>
      <w:numFmt w:val="bullet"/>
      <w:lvlText w:val="•"/>
      <w:lvlJc w:val="left"/>
      <w:pPr>
        <w:tabs>
          <w:tab w:val="num" w:pos="5040"/>
        </w:tabs>
        <w:ind w:left="5040" w:hanging="360"/>
      </w:pPr>
      <w:rPr>
        <w:rFonts w:ascii="Arial" w:hAnsi="Arial" w:hint="default"/>
      </w:rPr>
    </w:lvl>
    <w:lvl w:ilvl="7" w:tplc="BF3E54BA" w:tentative="1">
      <w:start w:val="1"/>
      <w:numFmt w:val="bullet"/>
      <w:lvlText w:val="•"/>
      <w:lvlJc w:val="left"/>
      <w:pPr>
        <w:tabs>
          <w:tab w:val="num" w:pos="5760"/>
        </w:tabs>
        <w:ind w:left="5760" w:hanging="360"/>
      </w:pPr>
      <w:rPr>
        <w:rFonts w:ascii="Arial" w:hAnsi="Arial" w:hint="default"/>
      </w:rPr>
    </w:lvl>
    <w:lvl w:ilvl="8" w:tplc="FE6ABD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FCE220D"/>
    <w:multiLevelType w:val="hybridMultilevel"/>
    <w:tmpl w:val="9DD6A738"/>
    <w:lvl w:ilvl="0" w:tplc="EF34444E">
      <w:start w:val="1"/>
      <w:numFmt w:val="bullet"/>
      <w:lvlText w:val=""/>
      <w:lvlJc w:val="left"/>
      <w:pPr>
        <w:ind w:left="720" w:hanging="360"/>
      </w:pPr>
      <w:rPr>
        <w:rFonts w:ascii="Symbol" w:eastAsiaTheme="minorHAnsi"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26334093">
    <w:abstractNumId w:val="9"/>
  </w:num>
  <w:num w:numId="2" w16cid:durableId="303777438">
    <w:abstractNumId w:val="4"/>
  </w:num>
  <w:num w:numId="3" w16cid:durableId="1853059534">
    <w:abstractNumId w:val="0"/>
  </w:num>
  <w:num w:numId="4" w16cid:durableId="323700500">
    <w:abstractNumId w:val="5"/>
  </w:num>
  <w:num w:numId="5" w16cid:durableId="516310407">
    <w:abstractNumId w:val="3"/>
  </w:num>
  <w:num w:numId="6" w16cid:durableId="36400146">
    <w:abstractNumId w:val="2"/>
  </w:num>
  <w:num w:numId="7" w16cid:durableId="37976982">
    <w:abstractNumId w:val="6"/>
  </w:num>
  <w:num w:numId="8" w16cid:durableId="1478952488">
    <w:abstractNumId w:val="7"/>
  </w:num>
  <w:num w:numId="9" w16cid:durableId="1545143180">
    <w:abstractNumId w:val="8"/>
  </w:num>
  <w:num w:numId="10" w16cid:durableId="15102132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09C"/>
    <w:rsid w:val="00004301"/>
    <w:rsid w:val="00004677"/>
    <w:rsid w:val="00004D3B"/>
    <w:rsid w:val="00005142"/>
    <w:rsid w:val="00027E1D"/>
    <w:rsid w:val="00034A23"/>
    <w:rsid w:val="000375C5"/>
    <w:rsid w:val="00047672"/>
    <w:rsid w:val="00047A26"/>
    <w:rsid w:val="0005110B"/>
    <w:rsid w:val="000528F3"/>
    <w:rsid w:val="00054ECA"/>
    <w:rsid w:val="00066BC4"/>
    <w:rsid w:val="00072BA7"/>
    <w:rsid w:val="00076FB1"/>
    <w:rsid w:val="00087402"/>
    <w:rsid w:val="00087A7A"/>
    <w:rsid w:val="0009490F"/>
    <w:rsid w:val="000B4FD1"/>
    <w:rsid w:val="000C1DA8"/>
    <w:rsid w:val="000C5116"/>
    <w:rsid w:val="000C6501"/>
    <w:rsid w:val="000D1631"/>
    <w:rsid w:val="000E108C"/>
    <w:rsid w:val="000F4097"/>
    <w:rsid w:val="00101F44"/>
    <w:rsid w:val="00115FA2"/>
    <w:rsid w:val="00133A93"/>
    <w:rsid w:val="00136BB2"/>
    <w:rsid w:val="00140D8C"/>
    <w:rsid w:val="00142115"/>
    <w:rsid w:val="00142CC2"/>
    <w:rsid w:val="00143DEF"/>
    <w:rsid w:val="00145384"/>
    <w:rsid w:val="00146D9B"/>
    <w:rsid w:val="00153F6F"/>
    <w:rsid w:val="001545DF"/>
    <w:rsid w:val="0016285E"/>
    <w:rsid w:val="00166E3D"/>
    <w:rsid w:val="00170289"/>
    <w:rsid w:val="00171DA7"/>
    <w:rsid w:val="00192D4D"/>
    <w:rsid w:val="00194E86"/>
    <w:rsid w:val="001966D4"/>
    <w:rsid w:val="001976E5"/>
    <w:rsid w:val="001A6C72"/>
    <w:rsid w:val="001C5477"/>
    <w:rsid w:val="001D77C8"/>
    <w:rsid w:val="001E7DED"/>
    <w:rsid w:val="001F3C4F"/>
    <w:rsid w:val="00226B38"/>
    <w:rsid w:val="00227A27"/>
    <w:rsid w:val="00233274"/>
    <w:rsid w:val="0024060A"/>
    <w:rsid w:val="00255463"/>
    <w:rsid w:val="00257785"/>
    <w:rsid w:val="00263B47"/>
    <w:rsid w:val="00264DAD"/>
    <w:rsid w:val="002844E8"/>
    <w:rsid w:val="002878A7"/>
    <w:rsid w:val="002937FB"/>
    <w:rsid w:val="00295BA5"/>
    <w:rsid w:val="002A79F3"/>
    <w:rsid w:val="002B1805"/>
    <w:rsid w:val="002B1C06"/>
    <w:rsid w:val="002B1F93"/>
    <w:rsid w:val="002B2EE4"/>
    <w:rsid w:val="002B3D94"/>
    <w:rsid w:val="002C0203"/>
    <w:rsid w:val="002C4992"/>
    <w:rsid w:val="002E12D6"/>
    <w:rsid w:val="002E26A1"/>
    <w:rsid w:val="002E3676"/>
    <w:rsid w:val="002E4533"/>
    <w:rsid w:val="002F493B"/>
    <w:rsid w:val="002F4975"/>
    <w:rsid w:val="002F4EB2"/>
    <w:rsid w:val="003033CE"/>
    <w:rsid w:val="003052EF"/>
    <w:rsid w:val="00306620"/>
    <w:rsid w:val="003151D3"/>
    <w:rsid w:val="00327279"/>
    <w:rsid w:val="00331443"/>
    <w:rsid w:val="003321B5"/>
    <w:rsid w:val="00332D85"/>
    <w:rsid w:val="003351AC"/>
    <w:rsid w:val="0034570D"/>
    <w:rsid w:val="003549A4"/>
    <w:rsid w:val="003701DC"/>
    <w:rsid w:val="00381805"/>
    <w:rsid w:val="00393B20"/>
    <w:rsid w:val="00397E48"/>
    <w:rsid w:val="003A30EF"/>
    <w:rsid w:val="003A6616"/>
    <w:rsid w:val="003A791D"/>
    <w:rsid w:val="003B02B5"/>
    <w:rsid w:val="003B2265"/>
    <w:rsid w:val="003B5911"/>
    <w:rsid w:val="003B7437"/>
    <w:rsid w:val="003C0306"/>
    <w:rsid w:val="003E503E"/>
    <w:rsid w:val="003E56DC"/>
    <w:rsid w:val="003E5AE2"/>
    <w:rsid w:val="003E694A"/>
    <w:rsid w:val="003E76EB"/>
    <w:rsid w:val="003E7AD6"/>
    <w:rsid w:val="003F56A6"/>
    <w:rsid w:val="00404433"/>
    <w:rsid w:val="00415DE2"/>
    <w:rsid w:val="00426428"/>
    <w:rsid w:val="004305AE"/>
    <w:rsid w:val="004305EA"/>
    <w:rsid w:val="0043204B"/>
    <w:rsid w:val="00441A56"/>
    <w:rsid w:val="00443F3E"/>
    <w:rsid w:val="004647CF"/>
    <w:rsid w:val="0046489E"/>
    <w:rsid w:val="00480B79"/>
    <w:rsid w:val="00486722"/>
    <w:rsid w:val="00496DD2"/>
    <w:rsid w:val="004A5EED"/>
    <w:rsid w:val="004A77F2"/>
    <w:rsid w:val="004B660D"/>
    <w:rsid w:val="004C6433"/>
    <w:rsid w:val="004E1335"/>
    <w:rsid w:val="004E58B9"/>
    <w:rsid w:val="004F1188"/>
    <w:rsid w:val="004F17C2"/>
    <w:rsid w:val="004F7CAD"/>
    <w:rsid w:val="00502F28"/>
    <w:rsid w:val="005128C9"/>
    <w:rsid w:val="00513C2E"/>
    <w:rsid w:val="00514EE1"/>
    <w:rsid w:val="005157A4"/>
    <w:rsid w:val="00516E5F"/>
    <w:rsid w:val="005206F6"/>
    <w:rsid w:val="0052434A"/>
    <w:rsid w:val="005313D2"/>
    <w:rsid w:val="005336F0"/>
    <w:rsid w:val="00536965"/>
    <w:rsid w:val="00542A8F"/>
    <w:rsid w:val="00543BF7"/>
    <w:rsid w:val="00545150"/>
    <w:rsid w:val="00551E25"/>
    <w:rsid w:val="005548EF"/>
    <w:rsid w:val="005558D7"/>
    <w:rsid w:val="005649F8"/>
    <w:rsid w:val="00567006"/>
    <w:rsid w:val="0058709C"/>
    <w:rsid w:val="00597E90"/>
    <w:rsid w:val="005A7527"/>
    <w:rsid w:val="005B1A7A"/>
    <w:rsid w:val="005C3727"/>
    <w:rsid w:val="005D2DE6"/>
    <w:rsid w:val="005E0153"/>
    <w:rsid w:val="005E02B8"/>
    <w:rsid w:val="005E0AF8"/>
    <w:rsid w:val="005E1009"/>
    <w:rsid w:val="005E25FF"/>
    <w:rsid w:val="005F0162"/>
    <w:rsid w:val="005F37A0"/>
    <w:rsid w:val="005F6C8F"/>
    <w:rsid w:val="00605BC5"/>
    <w:rsid w:val="00607FEE"/>
    <w:rsid w:val="00623A62"/>
    <w:rsid w:val="00624454"/>
    <w:rsid w:val="00627B81"/>
    <w:rsid w:val="006341C9"/>
    <w:rsid w:val="0065526A"/>
    <w:rsid w:val="00666756"/>
    <w:rsid w:val="00667A8A"/>
    <w:rsid w:val="006856B9"/>
    <w:rsid w:val="00686CE9"/>
    <w:rsid w:val="00692A54"/>
    <w:rsid w:val="00692F83"/>
    <w:rsid w:val="006B49BD"/>
    <w:rsid w:val="006C007A"/>
    <w:rsid w:val="006C43FD"/>
    <w:rsid w:val="006D2489"/>
    <w:rsid w:val="006D2C26"/>
    <w:rsid w:val="006D4689"/>
    <w:rsid w:val="006E0395"/>
    <w:rsid w:val="006E16F8"/>
    <w:rsid w:val="006E6C60"/>
    <w:rsid w:val="006F2DA6"/>
    <w:rsid w:val="006F35D0"/>
    <w:rsid w:val="006F48EA"/>
    <w:rsid w:val="006F6CBE"/>
    <w:rsid w:val="00730046"/>
    <w:rsid w:val="00751EBA"/>
    <w:rsid w:val="00753E6C"/>
    <w:rsid w:val="00761C0E"/>
    <w:rsid w:val="00762120"/>
    <w:rsid w:val="00787E22"/>
    <w:rsid w:val="00792AD5"/>
    <w:rsid w:val="007934E1"/>
    <w:rsid w:val="007A1157"/>
    <w:rsid w:val="007A212A"/>
    <w:rsid w:val="007B63C0"/>
    <w:rsid w:val="007C3E44"/>
    <w:rsid w:val="007C6DC8"/>
    <w:rsid w:val="007C7BFB"/>
    <w:rsid w:val="00820385"/>
    <w:rsid w:val="0082369A"/>
    <w:rsid w:val="00826A17"/>
    <w:rsid w:val="008322F0"/>
    <w:rsid w:val="008543BC"/>
    <w:rsid w:val="00855819"/>
    <w:rsid w:val="008750BF"/>
    <w:rsid w:val="00875A01"/>
    <w:rsid w:val="008838A2"/>
    <w:rsid w:val="00886813"/>
    <w:rsid w:val="008931A6"/>
    <w:rsid w:val="008941CC"/>
    <w:rsid w:val="008A4BDA"/>
    <w:rsid w:val="008B7CA4"/>
    <w:rsid w:val="008C0140"/>
    <w:rsid w:val="008C0206"/>
    <w:rsid w:val="008C1EAA"/>
    <w:rsid w:val="008C3161"/>
    <w:rsid w:val="008C7124"/>
    <w:rsid w:val="008E0B30"/>
    <w:rsid w:val="008E16AD"/>
    <w:rsid w:val="008E4968"/>
    <w:rsid w:val="008F62E7"/>
    <w:rsid w:val="00904111"/>
    <w:rsid w:val="0092746A"/>
    <w:rsid w:val="00932E39"/>
    <w:rsid w:val="00934AF3"/>
    <w:rsid w:val="0093777B"/>
    <w:rsid w:val="009428AB"/>
    <w:rsid w:val="009445F0"/>
    <w:rsid w:val="00955041"/>
    <w:rsid w:val="00955AF6"/>
    <w:rsid w:val="009604CA"/>
    <w:rsid w:val="00961E19"/>
    <w:rsid w:val="00963553"/>
    <w:rsid w:val="00964B32"/>
    <w:rsid w:val="00965EF0"/>
    <w:rsid w:val="009802EB"/>
    <w:rsid w:val="00987545"/>
    <w:rsid w:val="009B572E"/>
    <w:rsid w:val="009C28BC"/>
    <w:rsid w:val="009C71D5"/>
    <w:rsid w:val="009C7409"/>
    <w:rsid w:val="009D0591"/>
    <w:rsid w:val="009D4EEE"/>
    <w:rsid w:val="009E4496"/>
    <w:rsid w:val="009E54DE"/>
    <w:rsid w:val="009F3EE2"/>
    <w:rsid w:val="009F603C"/>
    <w:rsid w:val="009F735D"/>
    <w:rsid w:val="00A0538D"/>
    <w:rsid w:val="00A066AD"/>
    <w:rsid w:val="00A20AA4"/>
    <w:rsid w:val="00A32F66"/>
    <w:rsid w:val="00A332AA"/>
    <w:rsid w:val="00A517A4"/>
    <w:rsid w:val="00A51BFF"/>
    <w:rsid w:val="00A55F41"/>
    <w:rsid w:val="00A574B2"/>
    <w:rsid w:val="00A607D0"/>
    <w:rsid w:val="00A62DE0"/>
    <w:rsid w:val="00A64879"/>
    <w:rsid w:val="00A67FF5"/>
    <w:rsid w:val="00A7057A"/>
    <w:rsid w:val="00A71114"/>
    <w:rsid w:val="00A76FC4"/>
    <w:rsid w:val="00A77BCA"/>
    <w:rsid w:val="00A9136A"/>
    <w:rsid w:val="00A9563D"/>
    <w:rsid w:val="00A971CA"/>
    <w:rsid w:val="00AA02BC"/>
    <w:rsid w:val="00AA3E87"/>
    <w:rsid w:val="00AA4DBF"/>
    <w:rsid w:val="00AA5979"/>
    <w:rsid w:val="00AB4DC4"/>
    <w:rsid w:val="00AB54ED"/>
    <w:rsid w:val="00AC1EA0"/>
    <w:rsid w:val="00AC5EC3"/>
    <w:rsid w:val="00AD7C95"/>
    <w:rsid w:val="00AE3A31"/>
    <w:rsid w:val="00AF1A07"/>
    <w:rsid w:val="00AF1E3F"/>
    <w:rsid w:val="00AF436E"/>
    <w:rsid w:val="00B15309"/>
    <w:rsid w:val="00B20EAE"/>
    <w:rsid w:val="00B324A4"/>
    <w:rsid w:val="00B35580"/>
    <w:rsid w:val="00B4347A"/>
    <w:rsid w:val="00B51830"/>
    <w:rsid w:val="00B552D9"/>
    <w:rsid w:val="00B56984"/>
    <w:rsid w:val="00B6356D"/>
    <w:rsid w:val="00B64284"/>
    <w:rsid w:val="00B6434F"/>
    <w:rsid w:val="00B67C29"/>
    <w:rsid w:val="00B768E9"/>
    <w:rsid w:val="00B84235"/>
    <w:rsid w:val="00B95D37"/>
    <w:rsid w:val="00B9642B"/>
    <w:rsid w:val="00BA3500"/>
    <w:rsid w:val="00BA7113"/>
    <w:rsid w:val="00BC3207"/>
    <w:rsid w:val="00BC78DB"/>
    <w:rsid w:val="00BD14AC"/>
    <w:rsid w:val="00BE621F"/>
    <w:rsid w:val="00BE64CF"/>
    <w:rsid w:val="00BE6A55"/>
    <w:rsid w:val="00BF3263"/>
    <w:rsid w:val="00C15617"/>
    <w:rsid w:val="00C175F9"/>
    <w:rsid w:val="00C20415"/>
    <w:rsid w:val="00C21CC9"/>
    <w:rsid w:val="00C223D3"/>
    <w:rsid w:val="00C26B92"/>
    <w:rsid w:val="00C271B5"/>
    <w:rsid w:val="00C52651"/>
    <w:rsid w:val="00C56078"/>
    <w:rsid w:val="00C56541"/>
    <w:rsid w:val="00C6089C"/>
    <w:rsid w:val="00C70446"/>
    <w:rsid w:val="00C76EFC"/>
    <w:rsid w:val="00C879B5"/>
    <w:rsid w:val="00C9459D"/>
    <w:rsid w:val="00CA3E82"/>
    <w:rsid w:val="00CC2A41"/>
    <w:rsid w:val="00CC3045"/>
    <w:rsid w:val="00CC37D2"/>
    <w:rsid w:val="00CC521C"/>
    <w:rsid w:val="00CD5176"/>
    <w:rsid w:val="00CF1820"/>
    <w:rsid w:val="00D07A6A"/>
    <w:rsid w:val="00D11D2B"/>
    <w:rsid w:val="00D217A8"/>
    <w:rsid w:val="00D30E76"/>
    <w:rsid w:val="00D46D69"/>
    <w:rsid w:val="00D517D9"/>
    <w:rsid w:val="00D64C97"/>
    <w:rsid w:val="00D8172D"/>
    <w:rsid w:val="00D87622"/>
    <w:rsid w:val="00D934FD"/>
    <w:rsid w:val="00DB50EC"/>
    <w:rsid w:val="00DD22D0"/>
    <w:rsid w:val="00DD61EF"/>
    <w:rsid w:val="00DE4894"/>
    <w:rsid w:val="00DF098B"/>
    <w:rsid w:val="00DF296D"/>
    <w:rsid w:val="00E00979"/>
    <w:rsid w:val="00E05D12"/>
    <w:rsid w:val="00E11D58"/>
    <w:rsid w:val="00E143CB"/>
    <w:rsid w:val="00E149C9"/>
    <w:rsid w:val="00E173A5"/>
    <w:rsid w:val="00E17B02"/>
    <w:rsid w:val="00E2187F"/>
    <w:rsid w:val="00E32A6D"/>
    <w:rsid w:val="00E334FD"/>
    <w:rsid w:val="00E37731"/>
    <w:rsid w:val="00E42DD9"/>
    <w:rsid w:val="00E536A1"/>
    <w:rsid w:val="00E609B4"/>
    <w:rsid w:val="00E643FE"/>
    <w:rsid w:val="00E65AB9"/>
    <w:rsid w:val="00E716DA"/>
    <w:rsid w:val="00E76DAC"/>
    <w:rsid w:val="00E7784C"/>
    <w:rsid w:val="00E85196"/>
    <w:rsid w:val="00E86633"/>
    <w:rsid w:val="00E900BD"/>
    <w:rsid w:val="00E97DBE"/>
    <w:rsid w:val="00EA0053"/>
    <w:rsid w:val="00EA7450"/>
    <w:rsid w:val="00EA7596"/>
    <w:rsid w:val="00EB39ED"/>
    <w:rsid w:val="00EB4C49"/>
    <w:rsid w:val="00EB526B"/>
    <w:rsid w:val="00EB7D2E"/>
    <w:rsid w:val="00ED12A8"/>
    <w:rsid w:val="00EF0253"/>
    <w:rsid w:val="00EF3233"/>
    <w:rsid w:val="00F01C82"/>
    <w:rsid w:val="00F13B88"/>
    <w:rsid w:val="00F1635C"/>
    <w:rsid w:val="00F177EE"/>
    <w:rsid w:val="00F241B9"/>
    <w:rsid w:val="00F26878"/>
    <w:rsid w:val="00F344F3"/>
    <w:rsid w:val="00F35344"/>
    <w:rsid w:val="00F3573D"/>
    <w:rsid w:val="00F363A5"/>
    <w:rsid w:val="00F47906"/>
    <w:rsid w:val="00F5753D"/>
    <w:rsid w:val="00F61006"/>
    <w:rsid w:val="00F646B0"/>
    <w:rsid w:val="00F672B5"/>
    <w:rsid w:val="00F73157"/>
    <w:rsid w:val="00F75549"/>
    <w:rsid w:val="00F8182A"/>
    <w:rsid w:val="00F87871"/>
    <w:rsid w:val="00F9208E"/>
    <w:rsid w:val="00FC471C"/>
    <w:rsid w:val="00FD4236"/>
    <w:rsid w:val="00FE41BF"/>
    <w:rsid w:val="00FE428F"/>
    <w:rsid w:val="00FE5ABB"/>
    <w:rsid w:val="00FE71BC"/>
    <w:rsid w:val="00FF0E69"/>
    <w:rsid w:val="00FF2321"/>
    <w:rsid w:val="00FF5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FC677"/>
  <w15:chartTrackingRefBased/>
  <w15:docId w15:val="{6F369630-098A-4A3A-8A8B-8F618171A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03C"/>
  </w:style>
  <w:style w:type="paragraph" w:styleId="Heading1">
    <w:name w:val="heading 1"/>
    <w:basedOn w:val="Normal"/>
    <w:link w:val="Heading1Char"/>
    <w:uiPriority w:val="9"/>
    <w:qFormat/>
    <w:rsid w:val="00961E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118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66BC4"/>
    <w:rPr>
      <w:i/>
      <w:iCs/>
    </w:rPr>
  </w:style>
  <w:style w:type="character" w:styleId="Hyperlink">
    <w:name w:val="Hyperlink"/>
    <w:basedOn w:val="DefaultParagraphFont"/>
    <w:uiPriority w:val="99"/>
    <w:unhideWhenUsed/>
    <w:rsid w:val="008E0B30"/>
    <w:rPr>
      <w:color w:val="0000FF"/>
      <w:u w:val="single"/>
    </w:rPr>
  </w:style>
  <w:style w:type="paragraph" w:styleId="FootnoteText">
    <w:name w:val="footnote text"/>
    <w:aliases w:val="Footnote Text Char Char Char Char Char,Footnote Text Char Char Char Char Char Char Ch,fn,single space,FOOTNOTES,Footnote Text Char1 Char,Footnote Text Char Char1 Char,Footnote Text Char1 Char1,Footnote Text Char Char Char,ft,A,З,C,Geneva 9"/>
    <w:basedOn w:val="Normal"/>
    <w:link w:val="FootnoteTextChar"/>
    <w:uiPriority w:val="99"/>
    <w:unhideWhenUsed/>
    <w:qFormat/>
    <w:rsid w:val="004E58B9"/>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fn Char,single space Char,FOOTNOTES Char,Footnote Text Char1 Char Char,Footnote Text Char Char1 Char Char,Footnote Text Char1 Char1 Char"/>
    <w:basedOn w:val="DefaultParagraphFont"/>
    <w:link w:val="FootnoteText"/>
    <w:uiPriority w:val="99"/>
    <w:qFormat/>
    <w:rsid w:val="004E58B9"/>
    <w:rPr>
      <w:sz w:val="20"/>
      <w:szCs w:val="20"/>
    </w:rPr>
  </w:style>
  <w:style w:type="character" w:styleId="FootnoteReference">
    <w:name w:val="footnote reference"/>
    <w:aliases w:val="Footnote,Footnote text,ftref,BVI fnr,BearingPoint,16 Point,Superscript 6 Point,fr,(NECG) Footnote Reference,Footnote + Arial,10 pt,Black,Footnote Text1,f,Footnote Text Char Char Char Char Char Char Ch Char Char Char Char Char Char C,R"/>
    <w:basedOn w:val="DefaultParagraphFont"/>
    <w:link w:val="CharChar1CharCharCharChar1CharCharCharCharCharCharCharChar"/>
    <w:uiPriority w:val="99"/>
    <w:unhideWhenUsed/>
    <w:qFormat/>
    <w:rsid w:val="004E58B9"/>
    <w:rPr>
      <w:vertAlign w:val="superscript"/>
    </w:rPr>
  </w:style>
  <w:style w:type="paragraph" w:customStyle="1" w:styleId="Normal1">
    <w:name w:val="Normal1"/>
    <w:basedOn w:val="Normal"/>
    <w:rsid w:val="003B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
    <w:name w:val="image"/>
    <w:basedOn w:val="Normal"/>
    <w:rsid w:val="003B22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2265"/>
    <w:rPr>
      <w:b/>
      <w:bCs/>
    </w:rPr>
  </w:style>
  <w:style w:type="character" w:styleId="CommentReference">
    <w:name w:val="annotation reference"/>
    <w:basedOn w:val="DefaultParagraphFont"/>
    <w:uiPriority w:val="99"/>
    <w:semiHidden/>
    <w:unhideWhenUsed/>
    <w:rsid w:val="00692F83"/>
    <w:rPr>
      <w:sz w:val="16"/>
      <w:szCs w:val="16"/>
    </w:rPr>
  </w:style>
  <w:style w:type="paragraph" w:styleId="CommentText">
    <w:name w:val="annotation text"/>
    <w:basedOn w:val="Normal"/>
    <w:link w:val="CommentTextChar"/>
    <w:uiPriority w:val="99"/>
    <w:semiHidden/>
    <w:unhideWhenUsed/>
    <w:rsid w:val="00692F83"/>
    <w:pPr>
      <w:spacing w:line="240" w:lineRule="auto"/>
    </w:pPr>
    <w:rPr>
      <w:sz w:val="20"/>
      <w:szCs w:val="20"/>
    </w:rPr>
  </w:style>
  <w:style w:type="character" w:customStyle="1" w:styleId="CommentTextChar">
    <w:name w:val="Comment Text Char"/>
    <w:basedOn w:val="DefaultParagraphFont"/>
    <w:link w:val="CommentText"/>
    <w:uiPriority w:val="99"/>
    <w:semiHidden/>
    <w:rsid w:val="00692F83"/>
    <w:rPr>
      <w:sz w:val="20"/>
      <w:szCs w:val="20"/>
    </w:rPr>
  </w:style>
  <w:style w:type="paragraph" w:styleId="CommentSubject">
    <w:name w:val="annotation subject"/>
    <w:basedOn w:val="CommentText"/>
    <w:next w:val="CommentText"/>
    <w:link w:val="CommentSubjectChar"/>
    <w:uiPriority w:val="99"/>
    <w:semiHidden/>
    <w:unhideWhenUsed/>
    <w:rsid w:val="00692F83"/>
    <w:rPr>
      <w:b/>
      <w:bCs/>
    </w:rPr>
  </w:style>
  <w:style w:type="character" w:customStyle="1" w:styleId="CommentSubjectChar">
    <w:name w:val="Comment Subject Char"/>
    <w:basedOn w:val="CommentTextChar"/>
    <w:link w:val="CommentSubject"/>
    <w:uiPriority w:val="99"/>
    <w:semiHidden/>
    <w:rsid w:val="00692F83"/>
    <w:rPr>
      <w:b/>
      <w:bCs/>
      <w:sz w:val="20"/>
      <w:szCs w:val="20"/>
    </w:rPr>
  </w:style>
  <w:style w:type="paragraph" w:styleId="BalloonText">
    <w:name w:val="Balloon Text"/>
    <w:basedOn w:val="Normal"/>
    <w:link w:val="BalloonTextChar"/>
    <w:uiPriority w:val="99"/>
    <w:semiHidden/>
    <w:unhideWhenUsed/>
    <w:rsid w:val="00692F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F83"/>
    <w:rPr>
      <w:rFonts w:ascii="Segoe UI" w:hAnsi="Segoe UI" w:cs="Segoe UI"/>
      <w:sz w:val="18"/>
      <w:szCs w:val="18"/>
    </w:rPr>
  </w:style>
  <w:style w:type="character" w:customStyle="1" w:styleId="UnresolvedMention1">
    <w:name w:val="Unresolved Mention1"/>
    <w:basedOn w:val="DefaultParagraphFont"/>
    <w:uiPriority w:val="99"/>
    <w:semiHidden/>
    <w:unhideWhenUsed/>
    <w:rsid w:val="004A77F2"/>
    <w:rPr>
      <w:color w:val="605E5C"/>
      <w:shd w:val="clear" w:color="auto" w:fill="E1DFDD"/>
    </w:rPr>
  </w:style>
  <w:style w:type="paragraph" w:customStyle="1" w:styleId="Default">
    <w:name w:val="Default"/>
    <w:rsid w:val="00AC5EC3"/>
    <w:pPr>
      <w:autoSpaceDE w:val="0"/>
      <w:autoSpaceDN w:val="0"/>
      <w:adjustRightInd w:val="0"/>
      <w:spacing w:after="0" w:line="240" w:lineRule="auto"/>
    </w:pPr>
    <w:rPr>
      <w:rFonts w:ascii="Segoe UI" w:hAnsi="Segoe UI" w:cs="Segoe UI"/>
      <w:color w:val="000000"/>
      <w:sz w:val="24"/>
      <w:szCs w:val="24"/>
    </w:rPr>
  </w:style>
  <w:style w:type="paragraph" w:customStyle="1" w:styleId="Pa1">
    <w:name w:val="Pa1"/>
    <w:basedOn w:val="Normal"/>
    <w:next w:val="Normal"/>
    <w:uiPriority w:val="99"/>
    <w:rsid w:val="00607FEE"/>
    <w:pPr>
      <w:autoSpaceDE w:val="0"/>
      <w:autoSpaceDN w:val="0"/>
      <w:adjustRightInd w:val="0"/>
      <w:spacing w:after="0" w:line="241" w:lineRule="atLeast"/>
    </w:pPr>
    <w:rPr>
      <w:rFonts w:ascii="Times New Roman" w:eastAsia="Calibri" w:hAnsi="Times New Roman" w:cs="Times New Roman"/>
      <w:sz w:val="24"/>
      <w:szCs w:val="24"/>
    </w:rPr>
  </w:style>
  <w:style w:type="character" w:customStyle="1" w:styleId="A1">
    <w:name w:val="A1"/>
    <w:uiPriority w:val="99"/>
    <w:rsid w:val="00607FEE"/>
    <w:rPr>
      <w:i/>
      <w:iCs/>
      <w:color w:val="000000"/>
      <w:sz w:val="22"/>
      <w:szCs w:val="22"/>
    </w:rPr>
  </w:style>
  <w:style w:type="paragraph" w:styleId="ListParagraph">
    <w:name w:val="List Paragraph"/>
    <w:basedOn w:val="Normal"/>
    <w:uiPriority w:val="34"/>
    <w:qFormat/>
    <w:rsid w:val="00667A8A"/>
    <w:pPr>
      <w:ind w:left="720"/>
      <w:contextualSpacing/>
    </w:pPr>
  </w:style>
  <w:style w:type="character" w:customStyle="1" w:styleId="Heading1Char">
    <w:name w:val="Heading 1 Char"/>
    <w:basedOn w:val="DefaultParagraphFont"/>
    <w:link w:val="Heading1"/>
    <w:uiPriority w:val="9"/>
    <w:rsid w:val="00961E19"/>
    <w:rPr>
      <w:rFonts w:ascii="Times New Roman" w:eastAsia="Times New Roman" w:hAnsi="Times New Roman" w:cs="Times New Roman"/>
      <w:b/>
      <w:bCs/>
      <w:kern w:val="36"/>
      <w:sz w:val="48"/>
      <w:szCs w:val="48"/>
    </w:rPr>
  </w:style>
  <w:style w:type="character" w:customStyle="1" w:styleId="HnhChar">
    <w:name w:val="Hình Char"/>
    <w:link w:val="Hnh"/>
    <w:locked/>
    <w:rsid w:val="00EB39ED"/>
    <w:rPr>
      <w:b/>
      <w:szCs w:val="24"/>
    </w:rPr>
  </w:style>
  <w:style w:type="paragraph" w:customStyle="1" w:styleId="Hnh">
    <w:name w:val="Hình"/>
    <w:basedOn w:val="Normal"/>
    <w:link w:val="HnhChar"/>
    <w:qFormat/>
    <w:rsid w:val="00EB39ED"/>
    <w:pPr>
      <w:spacing w:before="120" w:after="120" w:line="340" w:lineRule="exact"/>
    </w:pPr>
    <w:rPr>
      <w:b/>
      <w:szCs w:val="24"/>
    </w:rPr>
  </w:style>
  <w:style w:type="paragraph" w:customStyle="1" w:styleId="HINH">
    <w:name w:val="HINH"/>
    <w:basedOn w:val="Normal"/>
    <w:rsid w:val="00EB39ED"/>
    <w:pPr>
      <w:widowControl w:val="0"/>
      <w:spacing w:before="180" w:after="120" w:line="288" w:lineRule="auto"/>
      <w:jc w:val="both"/>
    </w:pPr>
    <w:rPr>
      <w:rFonts w:ascii="Arial" w:eastAsia="Calibri" w:hAnsi="Arial" w:cs="Arial"/>
      <w:sz w:val="20"/>
      <w:szCs w:val="20"/>
    </w:rPr>
  </w:style>
  <w:style w:type="paragraph" w:styleId="HTMLPreformatted">
    <w:name w:val="HTML Preformatted"/>
    <w:basedOn w:val="Normal"/>
    <w:link w:val="HTMLPreformattedChar"/>
    <w:uiPriority w:val="99"/>
    <w:semiHidden/>
    <w:unhideWhenUsed/>
    <w:rsid w:val="006F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F2DA6"/>
    <w:rPr>
      <w:rFonts w:ascii="Courier New" w:eastAsia="Times New Roman" w:hAnsi="Courier New" w:cs="Courier New"/>
      <w:sz w:val="20"/>
      <w:szCs w:val="20"/>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CA3E82"/>
    <w:pPr>
      <w:spacing w:line="240" w:lineRule="exact"/>
    </w:pPr>
    <w:rPr>
      <w:vertAlign w:val="superscript"/>
    </w:rPr>
  </w:style>
  <w:style w:type="paragraph" w:styleId="Header">
    <w:name w:val="header"/>
    <w:basedOn w:val="Normal"/>
    <w:link w:val="HeaderChar"/>
    <w:uiPriority w:val="99"/>
    <w:unhideWhenUsed/>
    <w:rsid w:val="00A51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7A4"/>
  </w:style>
  <w:style w:type="paragraph" w:styleId="Footer">
    <w:name w:val="footer"/>
    <w:basedOn w:val="Normal"/>
    <w:link w:val="FooterChar"/>
    <w:uiPriority w:val="99"/>
    <w:unhideWhenUsed/>
    <w:rsid w:val="00A51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82105">
      <w:bodyDiv w:val="1"/>
      <w:marLeft w:val="0"/>
      <w:marRight w:val="0"/>
      <w:marTop w:val="0"/>
      <w:marBottom w:val="0"/>
      <w:divBdr>
        <w:top w:val="none" w:sz="0" w:space="0" w:color="auto"/>
        <w:left w:val="none" w:sz="0" w:space="0" w:color="auto"/>
        <w:bottom w:val="none" w:sz="0" w:space="0" w:color="auto"/>
        <w:right w:val="none" w:sz="0" w:space="0" w:color="auto"/>
      </w:divBdr>
    </w:div>
    <w:div w:id="226306919">
      <w:bodyDiv w:val="1"/>
      <w:marLeft w:val="0"/>
      <w:marRight w:val="0"/>
      <w:marTop w:val="0"/>
      <w:marBottom w:val="0"/>
      <w:divBdr>
        <w:top w:val="none" w:sz="0" w:space="0" w:color="auto"/>
        <w:left w:val="none" w:sz="0" w:space="0" w:color="auto"/>
        <w:bottom w:val="none" w:sz="0" w:space="0" w:color="auto"/>
        <w:right w:val="none" w:sz="0" w:space="0" w:color="auto"/>
      </w:divBdr>
    </w:div>
    <w:div w:id="258566772">
      <w:bodyDiv w:val="1"/>
      <w:marLeft w:val="0"/>
      <w:marRight w:val="0"/>
      <w:marTop w:val="0"/>
      <w:marBottom w:val="0"/>
      <w:divBdr>
        <w:top w:val="none" w:sz="0" w:space="0" w:color="auto"/>
        <w:left w:val="none" w:sz="0" w:space="0" w:color="auto"/>
        <w:bottom w:val="none" w:sz="0" w:space="0" w:color="auto"/>
        <w:right w:val="none" w:sz="0" w:space="0" w:color="auto"/>
      </w:divBdr>
      <w:divsChild>
        <w:div w:id="678047371">
          <w:marLeft w:val="547"/>
          <w:marRight w:val="0"/>
          <w:marTop w:val="240"/>
          <w:marBottom w:val="0"/>
          <w:divBdr>
            <w:top w:val="none" w:sz="0" w:space="0" w:color="auto"/>
            <w:left w:val="none" w:sz="0" w:space="0" w:color="auto"/>
            <w:bottom w:val="none" w:sz="0" w:space="0" w:color="auto"/>
            <w:right w:val="none" w:sz="0" w:space="0" w:color="auto"/>
          </w:divBdr>
        </w:div>
      </w:divsChild>
    </w:div>
    <w:div w:id="293143912">
      <w:bodyDiv w:val="1"/>
      <w:marLeft w:val="0"/>
      <w:marRight w:val="0"/>
      <w:marTop w:val="0"/>
      <w:marBottom w:val="0"/>
      <w:divBdr>
        <w:top w:val="none" w:sz="0" w:space="0" w:color="auto"/>
        <w:left w:val="none" w:sz="0" w:space="0" w:color="auto"/>
        <w:bottom w:val="none" w:sz="0" w:space="0" w:color="auto"/>
        <w:right w:val="none" w:sz="0" w:space="0" w:color="auto"/>
      </w:divBdr>
      <w:divsChild>
        <w:div w:id="1524856015">
          <w:marLeft w:val="1267"/>
          <w:marRight w:val="0"/>
          <w:marTop w:val="120"/>
          <w:marBottom w:val="0"/>
          <w:divBdr>
            <w:top w:val="none" w:sz="0" w:space="0" w:color="auto"/>
            <w:left w:val="none" w:sz="0" w:space="0" w:color="auto"/>
            <w:bottom w:val="none" w:sz="0" w:space="0" w:color="auto"/>
            <w:right w:val="none" w:sz="0" w:space="0" w:color="auto"/>
          </w:divBdr>
        </w:div>
        <w:div w:id="1385911945">
          <w:marLeft w:val="1267"/>
          <w:marRight w:val="0"/>
          <w:marTop w:val="120"/>
          <w:marBottom w:val="0"/>
          <w:divBdr>
            <w:top w:val="none" w:sz="0" w:space="0" w:color="auto"/>
            <w:left w:val="none" w:sz="0" w:space="0" w:color="auto"/>
            <w:bottom w:val="none" w:sz="0" w:space="0" w:color="auto"/>
            <w:right w:val="none" w:sz="0" w:space="0" w:color="auto"/>
          </w:divBdr>
        </w:div>
        <w:div w:id="1413819367">
          <w:marLeft w:val="1267"/>
          <w:marRight w:val="0"/>
          <w:marTop w:val="120"/>
          <w:marBottom w:val="0"/>
          <w:divBdr>
            <w:top w:val="none" w:sz="0" w:space="0" w:color="auto"/>
            <w:left w:val="none" w:sz="0" w:space="0" w:color="auto"/>
            <w:bottom w:val="none" w:sz="0" w:space="0" w:color="auto"/>
            <w:right w:val="none" w:sz="0" w:space="0" w:color="auto"/>
          </w:divBdr>
        </w:div>
        <w:div w:id="1741442870">
          <w:marLeft w:val="1987"/>
          <w:marRight w:val="0"/>
          <w:marTop w:val="120"/>
          <w:marBottom w:val="0"/>
          <w:divBdr>
            <w:top w:val="none" w:sz="0" w:space="0" w:color="auto"/>
            <w:left w:val="none" w:sz="0" w:space="0" w:color="auto"/>
            <w:bottom w:val="none" w:sz="0" w:space="0" w:color="auto"/>
            <w:right w:val="none" w:sz="0" w:space="0" w:color="auto"/>
          </w:divBdr>
        </w:div>
        <w:div w:id="2002459880">
          <w:marLeft w:val="1987"/>
          <w:marRight w:val="0"/>
          <w:marTop w:val="120"/>
          <w:marBottom w:val="0"/>
          <w:divBdr>
            <w:top w:val="none" w:sz="0" w:space="0" w:color="auto"/>
            <w:left w:val="none" w:sz="0" w:space="0" w:color="auto"/>
            <w:bottom w:val="none" w:sz="0" w:space="0" w:color="auto"/>
            <w:right w:val="none" w:sz="0" w:space="0" w:color="auto"/>
          </w:divBdr>
        </w:div>
        <w:div w:id="1848783399">
          <w:marLeft w:val="1987"/>
          <w:marRight w:val="0"/>
          <w:marTop w:val="120"/>
          <w:marBottom w:val="0"/>
          <w:divBdr>
            <w:top w:val="none" w:sz="0" w:space="0" w:color="auto"/>
            <w:left w:val="none" w:sz="0" w:space="0" w:color="auto"/>
            <w:bottom w:val="none" w:sz="0" w:space="0" w:color="auto"/>
            <w:right w:val="none" w:sz="0" w:space="0" w:color="auto"/>
          </w:divBdr>
        </w:div>
      </w:divsChild>
    </w:div>
    <w:div w:id="379131900">
      <w:bodyDiv w:val="1"/>
      <w:marLeft w:val="0"/>
      <w:marRight w:val="0"/>
      <w:marTop w:val="0"/>
      <w:marBottom w:val="0"/>
      <w:divBdr>
        <w:top w:val="none" w:sz="0" w:space="0" w:color="auto"/>
        <w:left w:val="none" w:sz="0" w:space="0" w:color="auto"/>
        <w:bottom w:val="none" w:sz="0" w:space="0" w:color="auto"/>
        <w:right w:val="none" w:sz="0" w:space="0" w:color="auto"/>
      </w:divBdr>
      <w:divsChild>
        <w:div w:id="808786136">
          <w:marLeft w:val="547"/>
          <w:marRight w:val="0"/>
          <w:marTop w:val="240"/>
          <w:marBottom w:val="0"/>
          <w:divBdr>
            <w:top w:val="none" w:sz="0" w:space="0" w:color="auto"/>
            <w:left w:val="none" w:sz="0" w:space="0" w:color="auto"/>
            <w:bottom w:val="none" w:sz="0" w:space="0" w:color="auto"/>
            <w:right w:val="none" w:sz="0" w:space="0" w:color="auto"/>
          </w:divBdr>
        </w:div>
      </w:divsChild>
    </w:div>
    <w:div w:id="410203461">
      <w:bodyDiv w:val="1"/>
      <w:marLeft w:val="0"/>
      <w:marRight w:val="0"/>
      <w:marTop w:val="0"/>
      <w:marBottom w:val="0"/>
      <w:divBdr>
        <w:top w:val="none" w:sz="0" w:space="0" w:color="auto"/>
        <w:left w:val="none" w:sz="0" w:space="0" w:color="auto"/>
        <w:bottom w:val="none" w:sz="0" w:space="0" w:color="auto"/>
        <w:right w:val="none" w:sz="0" w:space="0" w:color="auto"/>
      </w:divBdr>
    </w:div>
    <w:div w:id="471101489">
      <w:bodyDiv w:val="1"/>
      <w:marLeft w:val="0"/>
      <w:marRight w:val="0"/>
      <w:marTop w:val="0"/>
      <w:marBottom w:val="0"/>
      <w:divBdr>
        <w:top w:val="none" w:sz="0" w:space="0" w:color="auto"/>
        <w:left w:val="none" w:sz="0" w:space="0" w:color="auto"/>
        <w:bottom w:val="none" w:sz="0" w:space="0" w:color="auto"/>
        <w:right w:val="none" w:sz="0" w:space="0" w:color="auto"/>
      </w:divBdr>
    </w:div>
    <w:div w:id="557014579">
      <w:bodyDiv w:val="1"/>
      <w:marLeft w:val="0"/>
      <w:marRight w:val="0"/>
      <w:marTop w:val="0"/>
      <w:marBottom w:val="0"/>
      <w:divBdr>
        <w:top w:val="none" w:sz="0" w:space="0" w:color="auto"/>
        <w:left w:val="none" w:sz="0" w:space="0" w:color="auto"/>
        <w:bottom w:val="none" w:sz="0" w:space="0" w:color="auto"/>
        <w:right w:val="none" w:sz="0" w:space="0" w:color="auto"/>
      </w:divBdr>
    </w:div>
    <w:div w:id="640035806">
      <w:bodyDiv w:val="1"/>
      <w:marLeft w:val="0"/>
      <w:marRight w:val="0"/>
      <w:marTop w:val="0"/>
      <w:marBottom w:val="0"/>
      <w:divBdr>
        <w:top w:val="none" w:sz="0" w:space="0" w:color="auto"/>
        <w:left w:val="none" w:sz="0" w:space="0" w:color="auto"/>
        <w:bottom w:val="none" w:sz="0" w:space="0" w:color="auto"/>
        <w:right w:val="none" w:sz="0" w:space="0" w:color="auto"/>
      </w:divBdr>
    </w:div>
    <w:div w:id="711807195">
      <w:bodyDiv w:val="1"/>
      <w:marLeft w:val="0"/>
      <w:marRight w:val="0"/>
      <w:marTop w:val="0"/>
      <w:marBottom w:val="0"/>
      <w:divBdr>
        <w:top w:val="none" w:sz="0" w:space="0" w:color="auto"/>
        <w:left w:val="none" w:sz="0" w:space="0" w:color="auto"/>
        <w:bottom w:val="none" w:sz="0" w:space="0" w:color="auto"/>
        <w:right w:val="none" w:sz="0" w:space="0" w:color="auto"/>
      </w:divBdr>
    </w:div>
    <w:div w:id="740103651">
      <w:bodyDiv w:val="1"/>
      <w:marLeft w:val="0"/>
      <w:marRight w:val="0"/>
      <w:marTop w:val="0"/>
      <w:marBottom w:val="0"/>
      <w:divBdr>
        <w:top w:val="none" w:sz="0" w:space="0" w:color="auto"/>
        <w:left w:val="none" w:sz="0" w:space="0" w:color="auto"/>
        <w:bottom w:val="none" w:sz="0" w:space="0" w:color="auto"/>
        <w:right w:val="none" w:sz="0" w:space="0" w:color="auto"/>
      </w:divBdr>
      <w:divsChild>
        <w:div w:id="1665088577">
          <w:marLeft w:val="1267"/>
          <w:marRight w:val="0"/>
          <w:marTop w:val="120"/>
          <w:marBottom w:val="0"/>
          <w:divBdr>
            <w:top w:val="none" w:sz="0" w:space="0" w:color="auto"/>
            <w:left w:val="none" w:sz="0" w:space="0" w:color="auto"/>
            <w:bottom w:val="none" w:sz="0" w:space="0" w:color="auto"/>
            <w:right w:val="none" w:sz="0" w:space="0" w:color="auto"/>
          </w:divBdr>
        </w:div>
      </w:divsChild>
    </w:div>
    <w:div w:id="940918126">
      <w:bodyDiv w:val="1"/>
      <w:marLeft w:val="0"/>
      <w:marRight w:val="0"/>
      <w:marTop w:val="0"/>
      <w:marBottom w:val="0"/>
      <w:divBdr>
        <w:top w:val="none" w:sz="0" w:space="0" w:color="auto"/>
        <w:left w:val="none" w:sz="0" w:space="0" w:color="auto"/>
        <w:bottom w:val="none" w:sz="0" w:space="0" w:color="auto"/>
        <w:right w:val="none" w:sz="0" w:space="0" w:color="auto"/>
      </w:divBdr>
    </w:div>
    <w:div w:id="983655762">
      <w:bodyDiv w:val="1"/>
      <w:marLeft w:val="0"/>
      <w:marRight w:val="0"/>
      <w:marTop w:val="0"/>
      <w:marBottom w:val="0"/>
      <w:divBdr>
        <w:top w:val="none" w:sz="0" w:space="0" w:color="auto"/>
        <w:left w:val="none" w:sz="0" w:space="0" w:color="auto"/>
        <w:bottom w:val="none" w:sz="0" w:space="0" w:color="auto"/>
        <w:right w:val="none" w:sz="0" w:space="0" w:color="auto"/>
      </w:divBdr>
    </w:div>
    <w:div w:id="1037701009">
      <w:bodyDiv w:val="1"/>
      <w:marLeft w:val="0"/>
      <w:marRight w:val="0"/>
      <w:marTop w:val="0"/>
      <w:marBottom w:val="0"/>
      <w:divBdr>
        <w:top w:val="none" w:sz="0" w:space="0" w:color="auto"/>
        <w:left w:val="none" w:sz="0" w:space="0" w:color="auto"/>
        <w:bottom w:val="none" w:sz="0" w:space="0" w:color="auto"/>
        <w:right w:val="none" w:sz="0" w:space="0" w:color="auto"/>
      </w:divBdr>
      <w:divsChild>
        <w:div w:id="185564311">
          <w:marLeft w:val="547"/>
          <w:marRight w:val="0"/>
          <w:marTop w:val="240"/>
          <w:marBottom w:val="0"/>
          <w:divBdr>
            <w:top w:val="none" w:sz="0" w:space="0" w:color="auto"/>
            <w:left w:val="none" w:sz="0" w:space="0" w:color="auto"/>
            <w:bottom w:val="none" w:sz="0" w:space="0" w:color="auto"/>
            <w:right w:val="none" w:sz="0" w:space="0" w:color="auto"/>
          </w:divBdr>
        </w:div>
        <w:div w:id="251089290">
          <w:marLeft w:val="547"/>
          <w:marRight w:val="0"/>
          <w:marTop w:val="240"/>
          <w:marBottom w:val="0"/>
          <w:divBdr>
            <w:top w:val="none" w:sz="0" w:space="0" w:color="auto"/>
            <w:left w:val="none" w:sz="0" w:space="0" w:color="auto"/>
            <w:bottom w:val="none" w:sz="0" w:space="0" w:color="auto"/>
            <w:right w:val="none" w:sz="0" w:space="0" w:color="auto"/>
          </w:divBdr>
        </w:div>
        <w:div w:id="345642581">
          <w:marLeft w:val="547"/>
          <w:marRight w:val="0"/>
          <w:marTop w:val="240"/>
          <w:marBottom w:val="0"/>
          <w:divBdr>
            <w:top w:val="none" w:sz="0" w:space="0" w:color="auto"/>
            <w:left w:val="none" w:sz="0" w:space="0" w:color="auto"/>
            <w:bottom w:val="none" w:sz="0" w:space="0" w:color="auto"/>
            <w:right w:val="none" w:sz="0" w:space="0" w:color="auto"/>
          </w:divBdr>
        </w:div>
      </w:divsChild>
    </w:div>
    <w:div w:id="1150832015">
      <w:bodyDiv w:val="1"/>
      <w:marLeft w:val="0"/>
      <w:marRight w:val="0"/>
      <w:marTop w:val="0"/>
      <w:marBottom w:val="0"/>
      <w:divBdr>
        <w:top w:val="none" w:sz="0" w:space="0" w:color="auto"/>
        <w:left w:val="none" w:sz="0" w:space="0" w:color="auto"/>
        <w:bottom w:val="none" w:sz="0" w:space="0" w:color="auto"/>
        <w:right w:val="none" w:sz="0" w:space="0" w:color="auto"/>
      </w:divBdr>
    </w:div>
    <w:div w:id="1323777110">
      <w:bodyDiv w:val="1"/>
      <w:marLeft w:val="0"/>
      <w:marRight w:val="0"/>
      <w:marTop w:val="0"/>
      <w:marBottom w:val="0"/>
      <w:divBdr>
        <w:top w:val="none" w:sz="0" w:space="0" w:color="auto"/>
        <w:left w:val="none" w:sz="0" w:space="0" w:color="auto"/>
        <w:bottom w:val="none" w:sz="0" w:space="0" w:color="auto"/>
        <w:right w:val="none" w:sz="0" w:space="0" w:color="auto"/>
      </w:divBdr>
    </w:div>
    <w:div w:id="1390373964">
      <w:bodyDiv w:val="1"/>
      <w:marLeft w:val="0"/>
      <w:marRight w:val="0"/>
      <w:marTop w:val="0"/>
      <w:marBottom w:val="0"/>
      <w:divBdr>
        <w:top w:val="none" w:sz="0" w:space="0" w:color="auto"/>
        <w:left w:val="none" w:sz="0" w:space="0" w:color="auto"/>
        <w:bottom w:val="none" w:sz="0" w:space="0" w:color="auto"/>
        <w:right w:val="none" w:sz="0" w:space="0" w:color="auto"/>
      </w:divBdr>
      <w:divsChild>
        <w:div w:id="1807699385">
          <w:marLeft w:val="1267"/>
          <w:marRight w:val="0"/>
          <w:marTop w:val="120"/>
          <w:marBottom w:val="0"/>
          <w:divBdr>
            <w:top w:val="none" w:sz="0" w:space="0" w:color="auto"/>
            <w:left w:val="none" w:sz="0" w:space="0" w:color="auto"/>
            <w:bottom w:val="none" w:sz="0" w:space="0" w:color="auto"/>
            <w:right w:val="none" w:sz="0" w:space="0" w:color="auto"/>
          </w:divBdr>
        </w:div>
        <w:div w:id="759451728">
          <w:marLeft w:val="1267"/>
          <w:marRight w:val="0"/>
          <w:marTop w:val="120"/>
          <w:marBottom w:val="0"/>
          <w:divBdr>
            <w:top w:val="none" w:sz="0" w:space="0" w:color="auto"/>
            <w:left w:val="none" w:sz="0" w:space="0" w:color="auto"/>
            <w:bottom w:val="none" w:sz="0" w:space="0" w:color="auto"/>
            <w:right w:val="none" w:sz="0" w:space="0" w:color="auto"/>
          </w:divBdr>
        </w:div>
        <w:div w:id="1942108379">
          <w:marLeft w:val="1267"/>
          <w:marRight w:val="0"/>
          <w:marTop w:val="120"/>
          <w:marBottom w:val="0"/>
          <w:divBdr>
            <w:top w:val="none" w:sz="0" w:space="0" w:color="auto"/>
            <w:left w:val="none" w:sz="0" w:space="0" w:color="auto"/>
            <w:bottom w:val="none" w:sz="0" w:space="0" w:color="auto"/>
            <w:right w:val="none" w:sz="0" w:space="0" w:color="auto"/>
          </w:divBdr>
        </w:div>
      </w:divsChild>
    </w:div>
    <w:div w:id="1509950484">
      <w:bodyDiv w:val="1"/>
      <w:marLeft w:val="0"/>
      <w:marRight w:val="0"/>
      <w:marTop w:val="0"/>
      <w:marBottom w:val="0"/>
      <w:divBdr>
        <w:top w:val="none" w:sz="0" w:space="0" w:color="auto"/>
        <w:left w:val="none" w:sz="0" w:space="0" w:color="auto"/>
        <w:bottom w:val="none" w:sz="0" w:space="0" w:color="auto"/>
        <w:right w:val="none" w:sz="0" w:space="0" w:color="auto"/>
      </w:divBdr>
      <w:divsChild>
        <w:div w:id="1666782117">
          <w:marLeft w:val="547"/>
          <w:marRight w:val="0"/>
          <w:marTop w:val="120"/>
          <w:marBottom w:val="0"/>
          <w:divBdr>
            <w:top w:val="none" w:sz="0" w:space="0" w:color="auto"/>
            <w:left w:val="none" w:sz="0" w:space="0" w:color="auto"/>
            <w:bottom w:val="none" w:sz="0" w:space="0" w:color="auto"/>
            <w:right w:val="none" w:sz="0" w:space="0" w:color="auto"/>
          </w:divBdr>
        </w:div>
        <w:div w:id="174463811">
          <w:marLeft w:val="547"/>
          <w:marRight w:val="0"/>
          <w:marTop w:val="120"/>
          <w:marBottom w:val="0"/>
          <w:divBdr>
            <w:top w:val="none" w:sz="0" w:space="0" w:color="auto"/>
            <w:left w:val="none" w:sz="0" w:space="0" w:color="auto"/>
            <w:bottom w:val="none" w:sz="0" w:space="0" w:color="auto"/>
            <w:right w:val="none" w:sz="0" w:space="0" w:color="auto"/>
          </w:divBdr>
        </w:div>
      </w:divsChild>
    </w:div>
    <w:div w:id="1554384041">
      <w:bodyDiv w:val="1"/>
      <w:marLeft w:val="0"/>
      <w:marRight w:val="0"/>
      <w:marTop w:val="0"/>
      <w:marBottom w:val="0"/>
      <w:divBdr>
        <w:top w:val="none" w:sz="0" w:space="0" w:color="auto"/>
        <w:left w:val="none" w:sz="0" w:space="0" w:color="auto"/>
        <w:bottom w:val="none" w:sz="0" w:space="0" w:color="auto"/>
        <w:right w:val="none" w:sz="0" w:space="0" w:color="auto"/>
      </w:divBdr>
      <w:divsChild>
        <w:div w:id="1901088604">
          <w:marLeft w:val="547"/>
          <w:marRight w:val="0"/>
          <w:marTop w:val="240"/>
          <w:marBottom w:val="0"/>
          <w:divBdr>
            <w:top w:val="none" w:sz="0" w:space="0" w:color="auto"/>
            <w:left w:val="none" w:sz="0" w:space="0" w:color="auto"/>
            <w:bottom w:val="none" w:sz="0" w:space="0" w:color="auto"/>
            <w:right w:val="none" w:sz="0" w:space="0" w:color="auto"/>
          </w:divBdr>
        </w:div>
        <w:div w:id="391730860">
          <w:marLeft w:val="547"/>
          <w:marRight w:val="0"/>
          <w:marTop w:val="240"/>
          <w:marBottom w:val="0"/>
          <w:divBdr>
            <w:top w:val="none" w:sz="0" w:space="0" w:color="auto"/>
            <w:left w:val="none" w:sz="0" w:space="0" w:color="auto"/>
            <w:bottom w:val="none" w:sz="0" w:space="0" w:color="auto"/>
            <w:right w:val="none" w:sz="0" w:space="0" w:color="auto"/>
          </w:divBdr>
        </w:div>
        <w:div w:id="1781141515">
          <w:marLeft w:val="547"/>
          <w:marRight w:val="0"/>
          <w:marTop w:val="240"/>
          <w:marBottom w:val="0"/>
          <w:divBdr>
            <w:top w:val="none" w:sz="0" w:space="0" w:color="auto"/>
            <w:left w:val="none" w:sz="0" w:space="0" w:color="auto"/>
            <w:bottom w:val="none" w:sz="0" w:space="0" w:color="auto"/>
            <w:right w:val="none" w:sz="0" w:space="0" w:color="auto"/>
          </w:divBdr>
        </w:div>
        <w:div w:id="1751391386">
          <w:marLeft w:val="547"/>
          <w:marRight w:val="0"/>
          <w:marTop w:val="240"/>
          <w:marBottom w:val="0"/>
          <w:divBdr>
            <w:top w:val="none" w:sz="0" w:space="0" w:color="auto"/>
            <w:left w:val="none" w:sz="0" w:space="0" w:color="auto"/>
            <w:bottom w:val="none" w:sz="0" w:space="0" w:color="auto"/>
            <w:right w:val="none" w:sz="0" w:space="0" w:color="auto"/>
          </w:divBdr>
        </w:div>
      </w:divsChild>
    </w:div>
    <w:div w:id="1565944180">
      <w:bodyDiv w:val="1"/>
      <w:marLeft w:val="0"/>
      <w:marRight w:val="0"/>
      <w:marTop w:val="0"/>
      <w:marBottom w:val="0"/>
      <w:divBdr>
        <w:top w:val="none" w:sz="0" w:space="0" w:color="auto"/>
        <w:left w:val="none" w:sz="0" w:space="0" w:color="auto"/>
        <w:bottom w:val="none" w:sz="0" w:space="0" w:color="auto"/>
        <w:right w:val="none" w:sz="0" w:space="0" w:color="auto"/>
      </w:divBdr>
    </w:div>
    <w:div w:id="1579318352">
      <w:bodyDiv w:val="1"/>
      <w:marLeft w:val="0"/>
      <w:marRight w:val="0"/>
      <w:marTop w:val="0"/>
      <w:marBottom w:val="0"/>
      <w:divBdr>
        <w:top w:val="none" w:sz="0" w:space="0" w:color="auto"/>
        <w:left w:val="none" w:sz="0" w:space="0" w:color="auto"/>
        <w:bottom w:val="none" w:sz="0" w:space="0" w:color="auto"/>
        <w:right w:val="none" w:sz="0" w:space="0" w:color="auto"/>
      </w:divBdr>
    </w:div>
    <w:div w:id="1619022278">
      <w:bodyDiv w:val="1"/>
      <w:marLeft w:val="0"/>
      <w:marRight w:val="0"/>
      <w:marTop w:val="0"/>
      <w:marBottom w:val="0"/>
      <w:divBdr>
        <w:top w:val="none" w:sz="0" w:space="0" w:color="auto"/>
        <w:left w:val="none" w:sz="0" w:space="0" w:color="auto"/>
        <w:bottom w:val="none" w:sz="0" w:space="0" w:color="auto"/>
        <w:right w:val="none" w:sz="0" w:space="0" w:color="auto"/>
      </w:divBdr>
    </w:div>
    <w:div w:id="1661810408">
      <w:bodyDiv w:val="1"/>
      <w:marLeft w:val="0"/>
      <w:marRight w:val="0"/>
      <w:marTop w:val="0"/>
      <w:marBottom w:val="0"/>
      <w:divBdr>
        <w:top w:val="none" w:sz="0" w:space="0" w:color="auto"/>
        <w:left w:val="none" w:sz="0" w:space="0" w:color="auto"/>
        <w:bottom w:val="none" w:sz="0" w:space="0" w:color="auto"/>
        <w:right w:val="none" w:sz="0" w:space="0" w:color="auto"/>
      </w:divBdr>
      <w:divsChild>
        <w:div w:id="1439327615">
          <w:marLeft w:val="547"/>
          <w:marRight w:val="0"/>
          <w:marTop w:val="120"/>
          <w:marBottom w:val="0"/>
          <w:divBdr>
            <w:top w:val="none" w:sz="0" w:space="0" w:color="auto"/>
            <w:left w:val="none" w:sz="0" w:space="0" w:color="auto"/>
            <w:bottom w:val="none" w:sz="0" w:space="0" w:color="auto"/>
            <w:right w:val="none" w:sz="0" w:space="0" w:color="auto"/>
          </w:divBdr>
        </w:div>
        <w:div w:id="1258824644">
          <w:marLeft w:val="547"/>
          <w:marRight w:val="0"/>
          <w:marTop w:val="120"/>
          <w:marBottom w:val="0"/>
          <w:divBdr>
            <w:top w:val="none" w:sz="0" w:space="0" w:color="auto"/>
            <w:left w:val="none" w:sz="0" w:space="0" w:color="auto"/>
            <w:bottom w:val="none" w:sz="0" w:space="0" w:color="auto"/>
            <w:right w:val="none" w:sz="0" w:space="0" w:color="auto"/>
          </w:divBdr>
        </w:div>
        <w:div w:id="1403601693">
          <w:marLeft w:val="547"/>
          <w:marRight w:val="0"/>
          <w:marTop w:val="120"/>
          <w:marBottom w:val="0"/>
          <w:divBdr>
            <w:top w:val="none" w:sz="0" w:space="0" w:color="auto"/>
            <w:left w:val="none" w:sz="0" w:space="0" w:color="auto"/>
            <w:bottom w:val="none" w:sz="0" w:space="0" w:color="auto"/>
            <w:right w:val="none" w:sz="0" w:space="0" w:color="auto"/>
          </w:divBdr>
        </w:div>
        <w:div w:id="1784572856">
          <w:marLeft w:val="547"/>
          <w:marRight w:val="0"/>
          <w:marTop w:val="120"/>
          <w:marBottom w:val="0"/>
          <w:divBdr>
            <w:top w:val="none" w:sz="0" w:space="0" w:color="auto"/>
            <w:left w:val="none" w:sz="0" w:space="0" w:color="auto"/>
            <w:bottom w:val="none" w:sz="0" w:space="0" w:color="auto"/>
            <w:right w:val="none" w:sz="0" w:space="0" w:color="auto"/>
          </w:divBdr>
        </w:div>
        <w:div w:id="2029521076">
          <w:marLeft w:val="547"/>
          <w:marRight w:val="0"/>
          <w:marTop w:val="120"/>
          <w:marBottom w:val="0"/>
          <w:divBdr>
            <w:top w:val="none" w:sz="0" w:space="0" w:color="auto"/>
            <w:left w:val="none" w:sz="0" w:space="0" w:color="auto"/>
            <w:bottom w:val="none" w:sz="0" w:space="0" w:color="auto"/>
            <w:right w:val="none" w:sz="0" w:space="0" w:color="auto"/>
          </w:divBdr>
        </w:div>
      </w:divsChild>
    </w:div>
    <w:div w:id="1682119949">
      <w:bodyDiv w:val="1"/>
      <w:marLeft w:val="0"/>
      <w:marRight w:val="0"/>
      <w:marTop w:val="0"/>
      <w:marBottom w:val="0"/>
      <w:divBdr>
        <w:top w:val="none" w:sz="0" w:space="0" w:color="auto"/>
        <w:left w:val="none" w:sz="0" w:space="0" w:color="auto"/>
        <w:bottom w:val="none" w:sz="0" w:space="0" w:color="auto"/>
        <w:right w:val="none" w:sz="0" w:space="0" w:color="auto"/>
      </w:divBdr>
    </w:div>
    <w:div w:id="1689940061">
      <w:bodyDiv w:val="1"/>
      <w:marLeft w:val="0"/>
      <w:marRight w:val="0"/>
      <w:marTop w:val="0"/>
      <w:marBottom w:val="0"/>
      <w:divBdr>
        <w:top w:val="none" w:sz="0" w:space="0" w:color="auto"/>
        <w:left w:val="none" w:sz="0" w:space="0" w:color="auto"/>
        <w:bottom w:val="none" w:sz="0" w:space="0" w:color="auto"/>
        <w:right w:val="none" w:sz="0" w:space="0" w:color="auto"/>
      </w:divBdr>
    </w:div>
    <w:div w:id="1693801424">
      <w:bodyDiv w:val="1"/>
      <w:marLeft w:val="0"/>
      <w:marRight w:val="0"/>
      <w:marTop w:val="0"/>
      <w:marBottom w:val="0"/>
      <w:divBdr>
        <w:top w:val="none" w:sz="0" w:space="0" w:color="auto"/>
        <w:left w:val="none" w:sz="0" w:space="0" w:color="auto"/>
        <w:bottom w:val="none" w:sz="0" w:space="0" w:color="auto"/>
        <w:right w:val="none" w:sz="0" w:space="0" w:color="auto"/>
      </w:divBdr>
    </w:div>
    <w:div w:id="1794329424">
      <w:bodyDiv w:val="1"/>
      <w:marLeft w:val="0"/>
      <w:marRight w:val="0"/>
      <w:marTop w:val="0"/>
      <w:marBottom w:val="0"/>
      <w:divBdr>
        <w:top w:val="none" w:sz="0" w:space="0" w:color="auto"/>
        <w:left w:val="none" w:sz="0" w:space="0" w:color="auto"/>
        <w:bottom w:val="none" w:sz="0" w:space="0" w:color="auto"/>
        <w:right w:val="none" w:sz="0" w:space="0" w:color="auto"/>
      </w:divBdr>
    </w:div>
    <w:div w:id="1824467527">
      <w:bodyDiv w:val="1"/>
      <w:marLeft w:val="0"/>
      <w:marRight w:val="0"/>
      <w:marTop w:val="0"/>
      <w:marBottom w:val="0"/>
      <w:divBdr>
        <w:top w:val="none" w:sz="0" w:space="0" w:color="auto"/>
        <w:left w:val="none" w:sz="0" w:space="0" w:color="auto"/>
        <w:bottom w:val="none" w:sz="0" w:space="0" w:color="auto"/>
        <w:right w:val="none" w:sz="0" w:space="0" w:color="auto"/>
      </w:divBdr>
    </w:div>
    <w:div w:id="1941571506">
      <w:bodyDiv w:val="1"/>
      <w:marLeft w:val="0"/>
      <w:marRight w:val="0"/>
      <w:marTop w:val="0"/>
      <w:marBottom w:val="0"/>
      <w:divBdr>
        <w:top w:val="none" w:sz="0" w:space="0" w:color="auto"/>
        <w:left w:val="none" w:sz="0" w:space="0" w:color="auto"/>
        <w:bottom w:val="none" w:sz="0" w:space="0" w:color="auto"/>
        <w:right w:val="none" w:sz="0" w:space="0" w:color="auto"/>
      </w:divBdr>
    </w:div>
    <w:div w:id="1951620419">
      <w:bodyDiv w:val="1"/>
      <w:marLeft w:val="0"/>
      <w:marRight w:val="0"/>
      <w:marTop w:val="0"/>
      <w:marBottom w:val="0"/>
      <w:divBdr>
        <w:top w:val="none" w:sz="0" w:space="0" w:color="auto"/>
        <w:left w:val="none" w:sz="0" w:space="0" w:color="auto"/>
        <w:bottom w:val="none" w:sz="0" w:space="0" w:color="auto"/>
        <w:right w:val="none" w:sz="0" w:space="0" w:color="auto"/>
      </w:divBdr>
    </w:div>
    <w:div w:id="1953172132">
      <w:bodyDiv w:val="1"/>
      <w:marLeft w:val="0"/>
      <w:marRight w:val="0"/>
      <w:marTop w:val="0"/>
      <w:marBottom w:val="0"/>
      <w:divBdr>
        <w:top w:val="none" w:sz="0" w:space="0" w:color="auto"/>
        <w:left w:val="none" w:sz="0" w:space="0" w:color="auto"/>
        <w:bottom w:val="none" w:sz="0" w:space="0" w:color="auto"/>
        <w:right w:val="none" w:sz="0" w:space="0" w:color="auto"/>
      </w:divBdr>
    </w:div>
    <w:div w:id="211504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am.theanh@neu.edu.vn" TargetMode="Externa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3" Type="http://schemas.openxmlformats.org/officeDocument/2006/relationships/oleObject" Target="file:///D:\&#272;&#7873;%20%20t&#224;i%20c&#7845;p%20tr&#432;&#7901;ng%20Covid-2020\M2-GDP%20ratio.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S&#225;ch%20c&#7911;a%20&#272;&#7863;ng%20Kim%20S&#417;n\vie-key-indicators-2022.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D:\Vietnamese%20Economy\2023July\2023Q2_GDP.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Vietnamese%20Economy\Growth%20by%20industry.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Vietnamese%20Economy\Investment_Vietnam.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Vietnamese%20Economy\Monthly%20Exports.xlsm"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Vietnamese%20Economy\inflation%202022.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Vietnamese%20Economy\2023Aug\02.-Bieu-T8.2023-1.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Vietnamese%20Economy\2023Jan\Data_230104.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7366437771582948E-2"/>
          <c:y val="0.12174137243445277"/>
          <c:w val="0.92822802529606407"/>
          <c:h val="0.65908015914971763"/>
        </c:manualLayout>
      </c:layout>
      <c:lineChart>
        <c:grouping val="standard"/>
        <c:varyColors val="0"/>
        <c:ser>
          <c:idx val="0"/>
          <c:order val="0"/>
          <c:tx>
            <c:strRef>
              <c:f>'Sức ép Lạm phát'!$B$10</c:f>
              <c:strCache>
                <c:ptCount val="1"/>
                <c:pt idx="0">
                  <c:v>Japan</c:v>
                </c:pt>
              </c:strCache>
            </c:strRef>
          </c:tx>
          <c:spPr>
            <a:ln w="28575" cap="rnd">
              <a:solidFill>
                <a:schemeClr val="accent1"/>
              </a:solidFill>
              <a:round/>
            </a:ln>
            <a:effectLst/>
          </c:spPr>
          <c:marker>
            <c:symbol val="none"/>
          </c:marker>
          <c:cat>
            <c:numRef>
              <c:f>'Sức ép Lạm phát'!$A$35:$A$89</c:f>
              <c:numCache>
                <c:formatCode>[$-409]mmm\-yy;@</c:formatCode>
                <c:ptCount val="55"/>
                <c:pt idx="0">
                  <c:v>43496</c:v>
                </c:pt>
                <c:pt idx="1">
                  <c:v>43524</c:v>
                </c:pt>
                <c:pt idx="2">
                  <c:v>43555</c:v>
                </c:pt>
                <c:pt idx="3">
                  <c:v>43585</c:v>
                </c:pt>
                <c:pt idx="4">
                  <c:v>43616</c:v>
                </c:pt>
                <c:pt idx="5">
                  <c:v>43646</c:v>
                </c:pt>
                <c:pt idx="6">
                  <c:v>43677</c:v>
                </c:pt>
                <c:pt idx="7">
                  <c:v>43708</c:v>
                </c:pt>
                <c:pt idx="8">
                  <c:v>43738</c:v>
                </c:pt>
                <c:pt idx="9">
                  <c:v>43769</c:v>
                </c:pt>
                <c:pt idx="10">
                  <c:v>43799</c:v>
                </c:pt>
                <c:pt idx="11">
                  <c:v>43830</c:v>
                </c:pt>
                <c:pt idx="12">
                  <c:v>43861</c:v>
                </c:pt>
                <c:pt idx="13">
                  <c:v>43890</c:v>
                </c:pt>
                <c:pt idx="14">
                  <c:v>43921</c:v>
                </c:pt>
                <c:pt idx="15">
                  <c:v>43951</c:v>
                </c:pt>
                <c:pt idx="16">
                  <c:v>43982</c:v>
                </c:pt>
                <c:pt idx="17">
                  <c:v>44012</c:v>
                </c:pt>
                <c:pt idx="18">
                  <c:v>44043</c:v>
                </c:pt>
                <c:pt idx="19">
                  <c:v>44074</c:v>
                </c:pt>
                <c:pt idx="20">
                  <c:v>44104</c:v>
                </c:pt>
                <c:pt idx="21">
                  <c:v>44135</c:v>
                </c:pt>
                <c:pt idx="22">
                  <c:v>44165</c:v>
                </c:pt>
                <c:pt idx="23">
                  <c:v>44196</c:v>
                </c:pt>
                <c:pt idx="24">
                  <c:v>44227</c:v>
                </c:pt>
                <c:pt idx="25">
                  <c:v>44255</c:v>
                </c:pt>
                <c:pt idx="26">
                  <c:v>44286</c:v>
                </c:pt>
                <c:pt idx="27">
                  <c:v>44316</c:v>
                </c:pt>
                <c:pt idx="28">
                  <c:v>44347</c:v>
                </c:pt>
                <c:pt idx="29">
                  <c:v>44377</c:v>
                </c:pt>
                <c:pt idx="30">
                  <c:v>44408</c:v>
                </c:pt>
                <c:pt idx="31">
                  <c:v>44439</c:v>
                </c:pt>
                <c:pt idx="32">
                  <c:v>44469</c:v>
                </c:pt>
                <c:pt idx="33">
                  <c:v>44500</c:v>
                </c:pt>
                <c:pt idx="34">
                  <c:v>44530</c:v>
                </c:pt>
                <c:pt idx="35">
                  <c:v>44561</c:v>
                </c:pt>
                <c:pt idx="36">
                  <c:v>44592</c:v>
                </c:pt>
                <c:pt idx="37">
                  <c:v>44620</c:v>
                </c:pt>
                <c:pt idx="38">
                  <c:v>44651</c:v>
                </c:pt>
                <c:pt idx="39">
                  <c:v>44681</c:v>
                </c:pt>
                <c:pt idx="40">
                  <c:v>44712</c:v>
                </c:pt>
                <c:pt idx="41">
                  <c:v>44742</c:v>
                </c:pt>
                <c:pt idx="42">
                  <c:v>44773</c:v>
                </c:pt>
                <c:pt idx="43">
                  <c:v>44804</c:v>
                </c:pt>
                <c:pt idx="44">
                  <c:v>44834</c:v>
                </c:pt>
                <c:pt idx="45">
                  <c:v>44865</c:v>
                </c:pt>
                <c:pt idx="46">
                  <c:v>44895</c:v>
                </c:pt>
                <c:pt idx="47">
                  <c:v>44926</c:v>
                </c:pt>
                <c:pt idx="48">
                  <c:v>44957</c:v>
                </c:pt>
                <c:pt idx="49">
                  <c:v>44985</c:v>
                </c:pt>
                <c:pt idx="50">
                  <c:v>45016</c:v>
                </c:pt>
                <c:pt idx="51">
                  <c:v>45046</c:v>
                </c:pt>
                <c:pt idx="52">
                  <c:v>45077</c:v>
                </c:pt>
                <c:pt idx="53">
                  <c:v>45107</c:v>
                </c:pt>
                <c:pt idx="54">
                  <c:v>45138</c:v>
                </c:pt>
              </c:numCache>
            </c:numRef>
          </c:cat>
          <c:val>
            <c:numRef>
              <c:f>'Sức ép Lạm phát'!$B$35:$B$89</c:f>
              <c:numCache>
                <c:formatCode>0.0</c:formatCode>
                <c:ptCount val="55"/>
                <c:pt idx="0">
                  <c:v>0.20100999999999999</c:v>
                </c:pt>
                <c:pt idx="1">
                  <c:v>0.20100999999999999</c:v>
                </c:pt>
                <c:pt idx="2">
                  <c:v>0.50402999999999998</c:v>
                </c:pt>
                <c:pt idx="3">
                  <c:v>0.90817000000000003</c:v>
                </c:pt>
                <c:pt idx="4">
                  <c:v>0.70492999999999995</c:v>
                </c:pt>
                <c:pt idx="5">
                  <c:v>0.60484000000000004</c:v>
                </c:pt>
                <c:pt idx="6">
                  <c:v>0.60484000000000004</c:v>
                </c:pt>
                <c:pt idx="7">
                  <c:v>0.20039999999999999</c:v>
                </c:pt>
                <c:pt idx="8">
                  <c:v>0.20019999999999999</c:v>
                </c:pt>
                <c:pt idx="9">
                  <c:v>0.1996</c:v>
                </c:pt>
                <c:pt idx="10">
                  <c:v>0.5</c:v>
                </c:pt>
                <c:pt idx="11">
                  <c:v>0.80240999999999996</c:v>
                </c:pt>
                <c:pt idx="12">
                  <c:v>0.80240999999999996</c:v>
                </c:pt>
                <c:pt idx="13">
                  <c:v>0.60180999999999996</c:v>
                </c:pt>
                <c:pt idx="14">
                  <c:v>0.60180999999999996</c:v>
                </c:pt>
                <c:pt idx="15">
                  <c:v>0.2</c:v>
                </c:pt>
                <c:pt idx="16">
                  <c:v>0.1</c:v>
                </c:pt>
                <c:pt idx="17">
                  <c:v>0.1002</c:v>
                </c:pt>
                <c:pt idx="18">
                  <c:v>0.20039999999999999</c:v>
                </c:pt>
                <c:pt idx="19">
                  <c:v>0.1</c:v>
                </c:pt>
                <c:pt idx="20">
                  <c:v>-0.19980000000000001</c:v>
                </c:pt>
                <c:pt idx="21">
                  <c:v>-0.59760999999999997</c:v>
                </c:pt>
                <c:pt idx="22">
                  <c:v>-0.99502000000000002</c:v>
                </c:pt>
                <c:pt idx="23">
                  <c:v>-1.1940299999999999</c:v>
                </c:pt>
                <c:pt idx="24">
                  <c:v>-0.69652000000000003</c:v>
                </c:pt>
                <c:pt idx="25">
                  <c:v>-0.4985</c:v>
                </c:pt>
                <c:pt idx="26">
                  <c:v>-0.39879999999999999</c:v>
                </c:pt>
                <c:pt idx="27">
                  <c:v>-1.0978000000000001</c:v>
                </c:pt>
                <c:pt idx="28">
                  <c:v>-0.69930000000000003</c:v>
                </c:pt>
                <c:pt idx="29">
                  <c:v>-0.40039999999999998</c:v>
                </c:pt>
                <c:pt idx="30">
                  <c:v>-0.3</c:v>
                </c:pt>
                <c:pt idx="31">
                  <c:v>-0.39960000000000001</c:v>
                </c:pt>
                <c:pt idx="32">
                  <c:v>0.20019999999999999</c:v>
                </c:pt>
                <c:pt idx="33">
                  <c:v>0.1002</c:v>
                </c:pt>
                <c:pt idx="34">
                  <c:v>0.60302</c:v>
                </c:pt>
                <c:pt idx="35">
                  <c:v>0.80564000000000002</c:v>
                </c:pt>
                <c:pt idx="36">
                  <c:v>0.501</c:v>
                </c:pt>
                <c:pt idx="37">
                  <c:v>0.90180000000000005</c:v>
                </c:pt>
                <c:pt idx="38">
                  <c:v>1.2012</c:v>
                </c:pt>
                <c:pt idx="39">
                  <c:v>2.4218000000000002</c:v>
                </c:pt>
                <c:pt idx="40">
                  <c:v>2.5</c:v>
                </c:pt>
                <c:pt idx="41">
                  <c:v>2.4</c:v>
                </c:pt>
                <c:pt idx="42">
                  <c:v>2.6</c:v>
                </c:pt>
                <c:pt idx="43">
                  <c:v>3</c:v>
                </c:pt>
                <c:pt idx="44">
                  <c:v>3</c:v>
                </c:pt>
                <c:pt idx="45">
                  <c:v>3.7</c:v>
                </c:pt>
                <c:pt idx="46">
                  <c:v>3.8</c:v>
                </c:pt>
                <c:pt idx="47">
                  <c:v>4</c:v>
                </c:pt>
                <c:pt idx="48">
                  <c:v>4.3</c:v>
                </c:pt>
                <c:pt idx="49" formatCode="General">
                  <c:v>3.3</c:v>
                </c:pt>
                <c:pt idx="50" formatCode="General">
                  <c:v>3.2</c:v>
                </c:pt>
                <c:pt idx="51" formatCode="General">
                  <c:v>3.5</c:v>
                </c:pt>
                <c:pt idx="52" formatCode="General">
                  <c:v>3.2</c:v>
                </c:pt>
                <c:pt idx="53" formatCode="General">
                  <c:v>3.3</c:v>
                </c:pt>
                <c:pt idx="54" formatCode="General">
                  <c:v>3.3</c:v>
                </c:pt>
              </c:numCache>
            </c:numRef>
          </c:val>
          <c:smooth val="0"/>
          <c:extLst>
            <c:ext xmlns:c16="http://schemas.microsoft.com/office/drawing/2014/chart" uri="{C3380CC4-5D6E-409C-BE32-E72D297353CC}">
              <c16:uniqueId val="{00000000-95AB-4E7F-A5C8-26129DD5D621}"/>
            </c:ext>
          </c:extLst>
        </c:ser>
        <c:ser>
          <c:idx val="1"/>
          <c:order val="1"/>
          <c:tx>
            <c:strRef>
              <c:f>'Sức ép Lạm phát'!$C$10</c:f>
              <c:strCache>
                <c:ptCount val="1"/>
                <c:pt idx="0">
                  <c:v>China</c:v>
                </c:pt>
              </c:strCache>
            </c:strRef>
          </c:tx>
          <c:spPr>
            <a:ln w="28575" cap="rnd">
              <a:solidFill>
                <a:schemeClr val="accent2"/>
              </a:solidFill>
              <a:round/>
            </a:ln>
            <a:effectLst/>
          </c:spPr>
          <c:marker>
            <c:symbol val="none"/>
          </c:marker>
          <c:cat>
            <c:numRef>
              <c:f>'Sức ép Lạm phát'!$A$35:$A$89</c:f>
              <c:numCache>
                <c:formatCode>[$-409]mmm\-yy;@</c:formatCode>
                <c:ptCount val="55"/>
                <c:pt idx="0">
                  <c:v>43496</c:v>
                </c:pt>
                <c:pt idx="1">
                  <c:v>43524</c:v>
                </c:pt>
                <c:pt idx="2">
                  <c:v>43555</c:v>
                </c:pt>
                <c:pt idx="3">
                  <c:v>43585</c:v>
                </c:pt>
                <c:pt idx="4">
                  <c:v>43616</c:v>
                </c:pt>
                <c:pt idx="5">
                  <c:v>43646</c:v>
                </c:pt>
                <c:pt idx="6">
                  <c:v>43677</c:v>
                </c:pt>
                <c:pt idx="7">
                  <c:v>43708</c:v>
                </c:pt>
                <c:pt idx="8">
                  <c:v>43738</c:v>
                </c:pt>
                <c:pt idx="9">
                  <c:v>43769</c:v>
                </c:pt>
                <c:pt idx="10">
                  <c:v>43799</c:v>
                </c:pt>
                <c:pt idx="11">
                  <c:v>43830</c:v>
                </c:pt>
                <c:pt idx="12">
                  <c:v>43861</c:v>
                </c:pt>
                <c:pt idx="13">
                  <c:v>43890</c:v>
                </c:pt>
                <c:pt idx="14">
                  <c:v>43921</c:v>
                </c:pt>
                <c:pt idx="15">
                  <c:v>43951</c:v>
                </c:pt>
                <c:pt idx="16">
                  <c:v>43982</c:v>
                </c:pt>
                <c:pt idx="17">
                  <c:v>44012</c:v>
                </c:pt>
                <c:pt idx="18">
                  <c:v>44043</c:v>
                </c:pt>
                <c:pt idx="19">
                  <c:v>44074</c:v>
                </c:pt>
                <c:pt idx="20">
                  <c:v>44104</c:v>
                </c:pt>
                <c:pt idx="21">
                  <c:v>44135</c:v>
                </c:pt>
                <c:pt idx="22">
                  <c:v>44165</c:v>
                </c:pt>
                <c:pt idx="23">
                  <c:v>44196</c:v>
                </c:pt>
                <c:pt idx="24">
                  <c:v>44227</c:v>
                </c:pt>
                <c:pt idx="25">
                  <c:v>44255</c:v>
                </c:pt>
                <c:pt idx="26">
                  <c:v>44286</c:v>
                </c:pt>
                <c:pt idx="27">
                  <c:v>44316</c:v>
                </c:pt>
                <c:pt idx="28">
                  <c:v>44347</c:v>
                </c:pt>
                <c:pt idx="29">
                  <c:v>44377</c:v>
                </c:pt>
                <c:pt idx="30">
                  <c:v>44408</c:v>
                </c:pt>
                <c:pt idx="31">
                  <c:v>44439</c:v>
                </c:pt>
                <c:pt idx="32">
                  <c:v>44469</c:v>
                </c:pt>
                <c:pt idx="33">
                  <c:v>44500</c:v>
                </c:pt>
                <c:pt idx="34">
                  <c:v>44530</c:v>
                </c:pt>
                <c:pt idx="35">
                  <c:v>44561</c:v>
                </c:pt>
                <c:pt idx="36">
                  <c:v>44592</c:v>
                </c:pt>
                <c:pt idx="37">
                  <c:v>44620</c:v>
                </c:pt>
                <c:pt idx="38">
                  <c:v>44651</c:v>
                </c:pt>
                <c:pt idx="39">
                  <c:v>44681</c:v>
                </c:pt>
                <c:pt idx="40">
                  <c:v>44712</c:v>
                </c:pt>
                <c:pt idx="41">
                  <c:v>44742</c:v>
                </c:pt>
                <c:pt idx="42">
                  <c:v>44773</c:v>
                </c:pt>
                <c:pt idx="43">
                  <c:v>44804</c:v>
                </c:pt>
                <c:pt idx="44">
                  <c:v>44834</c:v>
                </c:pt>
                <c:pt idx="45">
                  <c:v>44865</c:v>
                </c:pt>
                <c:pt idx="46">
                  <c:v>44895</c:v>
                </c:pt>
                <c:pt idx="47">
                  <c:v>44926</c:v>
                </c:pt>
                <c:pt idx="48">
                  <c:v>44957</c:v>
                </c:pt>
                <c:pt idx="49">
                  <c:v>44985</c:v>
                </c:pt>
                <c:pt idx="50">
                  <c:v>45016</c:v>
                </c:pt>
                <c:pt idx="51">
                  <c:v>45046</c:v>
                </c:pt>
                <c:pt idx="52">
                  <c:v>45077</c:v>
                </c:pt>
                <c:pt idx="53">
                  <c:v>45107</c:v>
                </c:pt>
                <c:pt idx="54">
                  <c:v>45138</c:v>
                </c:pt>
              </c:numCache>
            </c:numRef>
          </c:cat>
          <c:val>
            <c:numRef>
              <c:f>'Sức ép Lạm phát'!$C$35:$C$89</c:f>
              <c:numCache>
                <c:formatCode>0.0</c:formatCode>
                <c:ptCount val="55"/>
                <c:pt idx="0">
                  <c:v>1.7110300000000001</c:v>
                </c:pt>
                <c:pt idx="1">
                  <c:v>1.5023500000000001</c:v>
                </c:pt>
                <c:pt idx="2">
                  <c:v>2.2791999999999999</c:v>
                </c:pt>
                <c:pt idx="3">
                  <c:v>2.5689799999999998</c:v>
                </c:pt>
                <c:pt idx="4">
                  <c:v>2.7645400000000002</c:v>
                </c:pt>
                <c:pt idx="5">
                  <c:v>2.6692100000000001</c:v>
                </c:pt>
                <c:pt idx="6">
                  <c:v>2.75665</c:v>
                </c:pt>
                <c:pt idx="7">
                  <c:v>2.8328600000000002</c:v>
                </c:pt>
                <c:pt idx="8">
                  <c:v>3.0018799999999999</c:v>
                </c:pt>
                <c:pt idx="9">
                  <c:v>3.74532</c:v>
                </c:pt>
                <c:pt idx="10">
                  <c:v>4.5112800000000002</c:v>
                </c:pt>
                <c:pt idx="11">
                  <c:v>4.4131499999999999</c:v>
                </c:pt>
                <c:pt idx="12">
                  <c:v>5.42056</c:v>
                </c:pt>
                <c:pt idx="13">
                  <c:v>5.1803900000000001</c:v>
                </c:pt>
                <c:pt idx="14">
                  <c:v>4.2711199999999998</c:v>
                </c:pt>
                <c:pt idx="15">
                  <c:v>3.24675</c:v>
                </c:pt>
                <c:pt idx="16">
                  <c:v>2.41187</c:v>
                </c:pt>
                <c:pt idx="17">
                  <c:v>2.5069599999999999</c:v>
                </c:pt>
                <c:pt idx="18">
                  <c:v>1.75763</c:v>
                </c:pt>
                <c:pt idx="19">
                  <c:v>2.3875099999999998</c:v>
                </c:pt>
                <c:pt idx="20">
                  <c:v>1.7304200000000001</c:v>
                </c:pt>
                <c:pt idx="21">
                  <c:v>0.54152</c:v>
                </c:pt>
                <c:pt idx="22">
                  <c:v>-0.44963999999999998</c:v>
                </c:pt>
                <c:pt idx="23">
                  <c:v>0.26978000000000002</c:v>
                </c:pt>
                <c:pt idx="24">
                  <c:v>-0.22162999999999999</c:v>
                </c:pt>
                <c:pt idx="25">
                  <c:v>-0.42280000000000001</c:v>
                </c:pt>
                <c:pt idx="26">
                  <c:v>0.32195000000000001</c:v>
                </c:pt>
                <c:pt idx="27">
                  <c:v>0.92264999999999997</c:v>
                </c:pt>
                <c:pt idx="28">
                  <c:v>1.64435</c:v>
                </c:pt>
                <c:pt idx="29">
                  <c:v>1.2402</c:v>
                </c:pt>
                <c:pt idx="30">
                  <c:v>1.91256</c:v>
                </c:pt>
                <c:pt idx="31">
                  <c:v>0.64158000000000004</c:v>
                </c:pt>
                <c:pt idx="32">
                  <c:v>0.46138000000000001</c:v>
                </c:pt>
                <c:pt idx="33">
                  <c:v>1.4328399999999999</c:v>
                </c:pt>
                <c:pt idx="34">
                  <c:v>2.4773000000000001</c:v>
                </c:pt>
                <c:pt idx="35">
                  <c:v>1.44191</c:v>
                </c:pt>
                <c:pt idx="36">
                  <c:v>0.99107999999999996</c:v>
                </c:pt>
                <c:pt idx="37">
                  <c:v>0.98521999999999998</c:v>
                </c:pt>
                <c:pt idx="38">
                  <c:v>1.48515</c:v>
                </c:pt>
                <c:pt idx="39">
                  <c:v>2.1847099999999999</c:v>
                </c:pt>
                <c:pt idx="40">
                  <c:v>2.0874799999999998</c:v>
                </c:pt>
                <c:pt idx="41">
                  <c:v>2.4950100000000002</c:v>
                </c:pt>
                <c:pt idx="42">
                  <c:v>2.6865700000000001</c:v>
                </c:pt>
                <c:pt idx="43">
                  <c:v>2.48509</c:v>
                </c:pt>
                <c:pt idx="44">
                  <c:v>2.7833000000000001</c:v>
                </c:pt>
                <c:pt idx="45">
                  <c:v>2.17177</c:v>
                </c:pt>
                <c:pt idx="46">
                  <c:v>1.57325</c:v>
                </c:pt>
                <c:pt idx="47">
                  <c:v>1.77515</c:v>
                </c:pt>
                <c:pt idx="48">
                  <c:v>2.0608399999999998</c:v>
                </c:pt>
                <c:pt idx="49">
                  <c:v>0.97560999999999998</c:v>
                </c:pt>
                <c:pt idx="50" formatCode="General">
                  <c:v>0.7</c:v>
                </c:pt>
                <c:pt idx="51" formatCode="General">
                  <c:v>0.1</c:v>
                </c:pt>
                <c:pt idx="52" formatCode="General">
                  <c:v>0.2</c:v>
                </c:pt>
                <c:pt idx="53" formatCode="General">
                  <c:v>0</c:v>
                </c:pt>
                <c:pt idx="54" formatCode="General">
                  <c:v>-0.3</c:v>
                </c:pt>
              </c:numCache>
            </c:numRef>
          </c:val>
          <c:smooth val="0"/>
          <c:extLst>
            <c:ext xmlns:c16="http://schemas.microsoft.com/office/drawing/2014/chart" uri="{C3380CC4-5D6E-409C-BE32-E72D297353CC}">
              <c16:uniqueId val="{00000001-95AB-4E7F-A5C8-26129DD5D621}"/>
            </c:ext>
          </c:extLst>
        </c:ser>
        <c:ser>
          <c:idx val="2"/>
          <c:order val="2"/>
          <c:tx>
            <c:strRef>
              <c:f>'Sức ép Lạm phát'!$D$10</c:f>
              <c:strCache>
                <c:ptCount val="1"/>
                <c:pt idx="0">
                  <c:v>US</c:v>
                </c:pt>
              </c:strCache>
            </c:strRef>
          </c:tx>
          <c:spPr>
            <a:ln w="28575" cap="rnd">
              <a:solidFill>
                <a:schemeClr val="accent3"/>
              </a:solidFill>
              <a:round/>
            </a:ln>
            <a:effectLst/>
          </c:spPr>
          <c:marker>
            <c:symbol val="none"/>
          </c:marker>
          <c:cat>
            <c:numRef>
              <c:f>'Sức ép Lạm phát'!$A$35:$A$89</c:f>
              <c:numCache>
                <c:formatCode>[$-409]mmm\-yy;@</c:formatCode>
                <c:ptCount val="55"/>
                <c:pt idx="0">
                  <c:v>43496</c:v>
                </c:pt>
                <c:pt idx="1">
                  <c:v>43524</c:v>
                </c:pt>
                <c:pt idx="2">
                  <c:v>43555</c:v>
                </c:pt>
                <c:pt idx="3">
                  <c:v>43585</c:v>
                </c:pt>
                <c:pt idx="4">
                  <c:v>43616</c:v>
                </c:pt>
                <c:pt idx="5">
                  <c:v>43646</c:v>
                </c:pt>
                <c:pt idx="6">
                  <c:v>43677</c:v>
                </c:pt>
                <c:pt idx="7">
                  <c:v>43708</c:v>
                </c:pt>
                <c:pt idx="8">
                  <c:v>43738</c:v>
                </c:pt>
                <c:pt idx="9">
                  <c:v>43769</c:v>
                </c:pt>
                <c:pt idx="10">
                  <c:v>43799</c:v>
                </c:pt>
                <c:pt idx="11">
                  <c:v>43830</c:v>
                </c:pt>
                <c:pt idx="12">
                  <c:v>43861</c:v>
                </c:pt>
                <c:pt idx="13">
                  <c:v>43890</c:v>
                </c:pt>
                <c:pt idx="14">
                  <c:v>43921</c:v>
                </c:pt>
                <c:pt idx="15">
                  <c:v>43951</c:v>
                </c:pt>
                <c:pt idx="16">
                  <c:v>43982</c:v>
                </c:pt>
                <c:pt idx="17">
                  <c:v>44012</c:v>
                </c:pt>
                <c:pt idx="18">
                  <c:v>44043</c:v>
                </c:pt>
                <c:pt idx="19">
                  <c:v>44074</c:v>
                </c:pt>
                <c:pt idx="20">
                  <c:v>44104</c:v>
                </c:pt>
                <c:pt idx="21">
                  <c:v>44135</c:v>
                </c:pt>
                <c:pt idx="22">
                  <c:v>44165</c:v>
                </c:pt>
                <c:pt idx="23">
                  <c:v>44196</c:v>
                </c:pt>
                <c:pt idx="24">
                  <c:v>44227</c:v>
                </c:pt>
                <c:pt idx="25">
                  <c:v>44255</c:v>
                </c:pt>
                <c:pt idx="26">
                  <c:v>44286</c:v>
                </c:pt>
                <c:pt idx="27">
                  <c:v>44316</c:v>
                </c:pt>
                <c:pt idx="28">
                  <c:v>44347</c:v>
                </c:pt>
                <c:pt idx="29">
                  <c:v>44377</c:v>
                </c:pt>
                <c:pt idx="30">
                  <c:v>44408</c:v>
                </c:pt>
                <c:pt idx="31">
                  <c:v>44439</c:v>
                </c:pt>
                <c:pt idx="32">
                  <c:v>44469</c:v>
                </c:pt>
                <c:pt idx="33">
                  <c:v>44500</c:v>
                </c:pt>
                <c:pt idx="34">
                  <c:v>44530</c:v>
                </c:pt>
                <c:pt idx="35">
                  <c:v>44561</c:v>
                </c:pt>
                <c:pt idx="36">
                  <c:v>44592</c:v>
                </c:pt>
                <c:pt idx="37">
                  <c:v>44620</c:v>
                </c:pt>
                <c:pt idx="38">
                  <c:v>44651</c:v>
                </c:pt>
                <c:pt idx="39">
                  <c:v>44681</c:v>
                </c:pt>
                <c:pt idx="40">
                  <c:v>44712</c:v>
                </c:pt>
                <c:pt idx="41">
                  <c:v>44742</c:v>
                </c:pt>
                <c:pt idx="42">
                  <c:v>44773</c:v>
                </c:pt>
                <c:pt idx="43">
                  <c:v>44804</c:v>
                </c:pt>
                <c:pt idx="44">
                  <c:v>44834</c:v>
                </c:pt>
                <c:pt idx="45">
                  <c:v>44865</c:v>
                </c:pt>
                <c:pt idx="46">
                  <c:v>44895</c:v>
                </c:pt>
                <c:pt idx="47">
                  <c:v>44926</c:v>
                </c:pt>
                <c:pt idx="48">
                  <c:v>44957</c:v>
                </c:pt>
                <c:pt idx="49">
                  <c:v>44985</c:v>
                </c:pt>
                <c:pt idx="50">
                  <c:v>45016</c:v>
                </c:pt>
                <c:pt idx="51">
                  <c:v>45046</c:v>
                </c:pt>
                <c:pt idx="52">
                  <c:v>45077</c:v>
                </c:pt>
                <c:pt idx="53">
                  <c:v>45107</c:v>
                </c:pt>
                <c:pt idx="54">
                  <c:v>45138</c:v>
                </c:pt>
              </c:numCache>
            </c:numRef>
          </c:cat>
          <c:val>
            <c:numRef>
              <c:f>'Sức ép Lạm phát'!$D$35:$D$89</c:f>
              <c:numCache>
                <c:formatCode>0.0</c:formatCode>
                <c:ptCount val="55"/>
                <c:pt idx="0">
                  <c:v>1.55124</c:v>
                </c:pt>
                <c:pt idx="1">
                  <c:v>1.52014</c:v>
                </c:pt>
                <c:pt idx="2">
                  <c:v>1.86252</c:v>
                </c:pt>
                <c:pt idx="3">
                  <c:v>1.99644</c:v>
                </c:pt>
                <c:pt idx="4">
                  <c:v>1.79023</c:v>
                </c:pt>
                <c:pt idx="5">
                  <c:v>1.6484799999999999</c:v>
                </c:pt>
                <c:pt idx="6">
                  <c:v>1.8114600000000001</c:v>
                </c:pt>
                <c:pt idx="7">
                  <c:v>1.7497799999999999</c:v>
                </c:pt>
                <c:pt idx="8">
                  <c:v>1.7113</c:v>
                </c:pt>
                <c:pt idx="9">
                  <c:v>1.7640400000000001</c:v>
                </c:pt>
                <c:pt idx="10">
                  <c:v>2.0512800000000002</c:v>
                </c:pt>
                <c:pt idx="11">
                  <c:v>2.2851300000000001</c:v>
                </c:pt>
                <c:pt idx="12">
                  <c:v>2.4865699999999999</c:v>
                </c:pt>
                <c:pt idx="13">
                  <c:v>2.33487</c:v>
                </c:pt>
                <c:pt idx="14">
                  <c:v>1.5393300000000001</c:v>
                </c:pt>
                <c:pt idx="15">
                  <c:v>0.3291</c:v>
                </c:pt>
                <c:pt idx="16">
                  <c:v>0.11792999999999999</c:v>
                </c:pt>
                <c:pt idx="17">
                  <c:v>0.64573000000000003</c:v>
                </c:pt>
                <c:pt idx="18">
                  <c:v>0.98607999999999996</c:v>
                </c:pt>
                <c:pt idx="19">
                  <c:v>1.30965</c:v>
                </c:pt>
                <c:pt idx="20">
                  <c:v>1.3713200000000001</c:v>
                </c:pt>
                <c:pt idx="21">
                  <c:v>1.18207</c:v>
                </c:pt>
                <c:pt idx="22">
                  <c:v>1.1745399999999999</c:v>
                </c:pt>
                <c:pt idx="23">
                  <c:v>1.3620099999999999</c:v>
                </c:pt>
                <c:pt idx="24">
                  <c:v>1.39977</c:v>
                </c:pt>
                <c:pt idx="25">
                  <c:v>1.67622</c:v>
                </c:pt>
                <c:pt idx="26">
                  <c:v>2.6197599999999999</c:v>
                </c:pt>
                <c:pt idx="27">
                  <c:v>4.1596900000000003</c:v>
                </c:pt>
                <c:pt idx="28">
                  <c:v>4.9927099999999998</c:v>
                </c:pt>
                <c:pt idx="29">
                  <c:v>5.3914499999999999</c:v>
                </c:pt>
                <c:pt idx="30">
                  <c:v>5.3654799999999998</c:v>
                </c:pt>
                <c:pt idx="31">
                  <c:v>5.2512699999999999</c:v>
                </c:pt>
                <c:pt idx="32">
                  <c:v>5.3903499999999998</c:v>
                </c:pt>
                <c:pt idx="33">
                  <c:v>6.22187</c:v>
                </c:pt>
                <c:pt idx="34">
                  <c:v>6.8090000000000002</c:v>
                </c:pt>
                <c:pt idx="35">
                  <c:v>7.0364000000000004</c:v>
                </c:pt>
                <c:pt idx="36">
                  <c:v>7.47987</c:v>
                </c:pt>
                <c:pt idx="37">
                  <c:v>7.8710599999999999</c:v>
                </c:pt>
                <c:pt idx="38">
                  <c:v>8.5424600000000002</c:v>
                </c:pt>
                <c:pt idx="39">
                  <c:v>8.2586300000000001</c:v>
                </c:pt>
                <c:pt idx="40">
                  <c:v>8.5815099999999997</c:v>
                </c:pt>
                <c:pt idx="41">
                  <c:v>9.0597600000000007</c:v>
                </c:pt>
                <c:pt idx="42">
                  <c:v>8.5248100000000004</c:v>
                </c:pt>
                <c:pt idx="43">
                  <c:v>8.2626899999999992</c:v>
                </c:pt>
                <c:pt idx="44">
                  <c:v>8.20167</c:v>
                </c:pt>
                <c:pt idx="45">
                  <c:v>7.7454299999999998</c:v>
                </c:pt>
                <c:pt idx="46">
                  <c:v>7.1103199999999998</c:v>
                </c:pt>
                <c:pt idx="47">
                  <c:v>6.4543999999999997</c:v>
                </c:pt>
                <c:pt idx="48">
                  <c:v>6.4101499999999998</c:v>
                </c:pt>
                <c:pt idx="49">
                  <c:v>6.0356100000000001</c:v>
                </c:pt>
                <c:pt idx="50" formatCode="General">
                  <c:v>5</c:v>
                </c:pt>
                <c:pt idx="51" formatCode="General">
                  <c:v>4.9000000000000004</c:v>
                </c:pt>
                <c:pt idx="52" formatCode="General">
                  <c:v>4.0999999999999996</c:v>
                </c:pt>
                <c:pt idx="53" formatCode="General">
                  <c:v>3</c:v>
                </c:pt>
                <c:pt idx="54" formatCode="General">
                  <c:v>3.2</c:v>
                </c:pt>
              </c:numCache>
            </c:numRef>
          </c:val>
          <c:smooth val="0"/>
          <c:extLst>
            <c:ext xmlns:c16="http://schemas.microsoft.com/office/drawing/2014/chart" uri="{C3380CC4-5D6E-409C-BE32-E72D297353CC}">
              <c16:uniqueId val="{00000002-95AB-4E7F-A5C8-26129DD5D621}"/>
            </c:ext>
          </c:extLst>
        </c:ser>
        <c:ser>
          <c:idx val="3"/>
          <c:order val="3"/>
          <c:tx>
            <c:strRef>
              <c:f>'Sức ép Lạm phát'!$E$10</c:f>
              <c:strCache>
                <c:ptCount val="1"/>
                <c:pt idx="0">
                  <c:v>EU</c:v>
                </c:pt>
              </c:strCache>
            </c:strRef>
          </c:tx>
          <c:spPr>
            <a:ln w="28575" cap="rnd">
              <a:solidFill>
                <a:schemeClr val="accent4"/>
              </a:solidFill>
              <a:round/>
            </a:ln>
            <a:effectLst/>
          </c:spPr>
          <c:marker>
            <c:symbol val="none"/>
          </c:marker>
          <c:cat>
            <c:numRef>
              <c:f>'Sức ép Lạm phát'!$A$35:$A$89</c:f>
              <c:numCache>
                <c:formatCode>[$-409]mmm\-yy;@</c:formatCode>
                <c:ptCount val="55"/>
                <c:pt idx="0">
                  <c:v>43496</c:v>
                </c:pt>
                <c:pt idx="1">
                  <c:v>43524</c:v>
                </c:pt>
                <c:pt idx="2">
                  <c:v>43555</c:v>
                </c:pt>
                <c:pt idx="3">
                  <c:v>43585</c:v>
                </c:pt>
                <c:pt idx="4">
                  <c:v>43616</c:v>
                </c:pt>
                <c:pt idx="5">
                  <c:v>43646</c:v>
                </c:pt>
                <c:pt idx="6">
                  <c:v>43677</c:v>
                </c:pt>
                <c:pt idx="7">
                  <c:v>43708</c:v>
                </c:pt>
                <c:pt idx="8">
                  <c:v>43738</c:v>
                </c:pt>
                <c:pt idx="9">
                  <c:v>43769</c:v>
                </c:pt>
                <c:pt idx="10">
                  <c:v>43799</c:v>
                </c:pt>
                <c:pt idx="11">
                  <c:v>43830</c:v>
                </c:pt>
                <c:pt idx="12">
                  <c:v>43861</c:v>
                </c:pt>
                <c:pt idx="13">
                  <c:v>43890</c:v>
                </c:pt>
                <c:pt idx="14">
                  <c:v>43921</c:v>
                </c:pt>
                <c:pt idx="15">
                  <c:v>43951</c:v>
                </c:pt>
                <c:pt idx="16">
                  <c:v>43982</c:v>
                </c:pt>
                <c:pt idx="17">
                  <c:v>44012</c:v>
                </c:pt>
                <c:pt idx="18">
                  <c:v>44043</c:v>
                </c:pt>
                <c:pt idx="19">
                  <c:v>44074</c:v>
                </c:pt>
                <c:pt idx="20">
                  <c:v>44104</c:v>
                </c:pt>
                <c:pt idx="21">
                  <c:v>44135</c:v>
                </c:pt>
                <c:pt idx="22">
                  <c:v>44165</c:v>
                </c:pt>
                <c:pt idx="23">
                  <c:v>44196</c:v>
                </c:pt>
                <c:pt idx="24">
                  <c:v>44227</c:v>
                </c:pt>
                <c:pt idx="25">
                  <c:v>44255</c:v>
                </c:pt>
                <c:pt idx="26">
                  <c:v>44286</c:v>
                </c:pt>
                <c:pt idx="27">
                  <c:v>44316</c:v>
                </c:pt>
                <c:pt idx="28">
                  <c:v>44347</c:v>
                </c:pt>
                <c:pt idx="29">
                  <c:v>44377</c:v>
                </c:pt>
                <c:pt idx="30">
                  <c:v>44408</c:v>
                </c:pt>
                <c:pt idx="31">
                  <c:v>44439</c:v>
                </c:pt>
                <c:pt idx="32">
                  <c:v>44469</c:v>
                </c:pt>
                <c:pt idx="33">
                  <c:v>44500</c:v>
                </c:pt>
                <c:pt idx="34">
                  <c:v>44530</c:v>
                </c:pt>
                <c:pt idx="35">
                  <c:v>44561</c:v>
                </c:pt>
                <c:pt idx="36">
                  <c:v>44592</c:v>
                </c:pt>
                <c:pt idx="37">
                  <c:v>44620</c:v>
                </c:pt>
                <c:pt idx="38">
                  <c:v>44651</c:v>
                </c:pt>
                <c:pt idx="39">
                  <c:v>44681</c:v>
                </c:pt>
                <c:pt idx="40">
                  <c:v>44712</c:v>
                </c:pt>
                <c:pt idx="41">
                  <c:v>44742</c:v>
                </c:pt>
                <c:pt idx="42">
                  <c:v>44773</c:v>
                </c:pt>
                <c:pt idx="43">
                  <c:v>44804</c:v>
                </c:pt>
                <c:pt idx="44">
                  <c:v>44834</c:v>
                </c:pt>
                <c:pt idx="45">
                  <c:v>44865</c:v>
                </c:pt>
                <c:pt idx="46">
                  <c:v>44895</c:v>
                </c:pt>
                <c:pt idx="47">
                  <c:v>44926</c:v>
                </c:pt>
                <c:pt idx="48">
                  <c:v>44957</c:v>
                </c:pt>
                <c:pt idx="49">
                  <c:v>44985</c:v>
                </c:pt>
                <c:pt idx="50">
                  <c:v>45016</c:v>
                </c:pt>
                <c:pt idx="51">
                  <c:v>45046</c:v>
                </c:pt>
                <c:pt idx="52">
                  <c:v>45077</c:v>
                </c:pt>
                <c:pt idx="53">
                  <c:v>45107</c:v>
                </c:pt>
                <c:pt idx="54">
                  <c:v>45138</c:v>
                </c:pt>
              </c:numCache>
            </c:numRef>
          </c:cat>
          <c:val>
            <c:numRef>
              <c:f>'Sức ép Lạm phát'!$E$35:$E$89</c:f>
              <c:numCache>
                <c:formatCode>General</c:formatCode>
                <c:ptCount val="55"/>
                <c:pt idx="0">
                  <c:v>1.4</c:v>
                </c:pt>
                <c:pt idx="1">
                  <c:v>1.5</c:v>
                </c:pt>
                <c:pt idx="2">
                  <c:v>1.4</c:v>
                </c:pt>
                <c:pt idx="3">
                  <c:v>1.7</c:v>
                </c:pt>
                <c:pt idx="4">
                  <c:v>1.2</c:v>
                </c:pt>
                <c:pt idx="5">
                  <c:v>1.3</c:v>
                </c:pt>
                <c:pt idx="6">
                  <c:v>1</c:v>
                </c:pt>
                <c:pt idx="7">
                  <c:v>1</c:v>
                </c:pt>
                <c:pt idx="8">
                  <c:v>0.8</c:v>
                </c:pt>
                <c:pt idx="9">
                  <c:v>0.7</c:v>
                </c:pt>
                <c:pt idx="10">
                  <c:v>1</c:v>
                </c:pt>
                <c:pt idx="11">
                  <c:v>1.3</c:v>
                </c:pt>
                <c:pt idx="12">
                  <c:v>1.4</c:v>
                </c:pt>
                <c:pt idx="13">
                  <c:v>1.2</c:v>
                </c:pt>
                <c:pt idx="14">
                  <c:v>0.7</c:v>
                </c:pt>
                <c:pt idx="15">
                  <c:v>0.3</c:v>
                </c:pt>
                <c:pt idx="16">
                  <c:v>0.1</c:v>
                </c:pt>
                <c:pt idx="17">
                  <c:v>0.3</c:v>
                </c:pt>
                <c:pt idx="18">
                  <c:v>0.4</c:v>
                </c:pt>
                <c:pt idx="19">
                  <c:v>-0.2</c:v>
                </c:pt>
                <c:pt idx="20">
                  <c:v>-0.3</c:v>
                </c:pt>
                <c:pt idx="21">
                  <c:v>-0.3</c:v>
                </c:pt>
                <c:pt idx="22">
                  <c:v>-0.3</c:v>
                </c:pt>
                <c:pt idx="23">
                  <c:v>-0.3</c:v>
                </c:pt>
                <c:pt idx="24">
                  <c:v>0.9</c:v>
                </c:pt>
                <c:pt idx="25">
                  <c:v>0.9</c:v>
                </c:pt>
                <c:pt idx="26">
                  <c:v>1.3</c:v>
                </c:pt>
                <c:pt idx="27">
                  <c:v>1.6</c:v>
                </c:pt>
                <c:pt idx="28">
                  <c:v>2</c:v>
                </c:pt>
                <c:pt idx="29">
                  <c:v>1.9</c:v>
                </c:pt>
                <c:pt idx="30">
                  <c:v>2.2000000000000002</c:v>
                </c:pt>
                <c:pt idx="31">
                  <c:v>3</c:v>
                </c:pt>
                <c:pt idx="32">
                  <c:v>3.4</c:v>
                </c:pt>
                <c:pt idx="33">
                  <c:v>4.0999999999999996</c:v>
                </c:pt>
                <c:pt idx="34">
                  <c:v>4.9000000000000004</c:v>
                </c:pt>
                <c:pt idx="35">
                  <c:v>5</c:v>
                </c:pt>
                <c:pt idx="36">
                  <c:v>5.0999999999999996</c:v>
                </c:pt>
                <c:pt idx="37">
                  <c:v>5.9</c:v>
                </c:pt>
                <c:pt idx="38">
                  <c:v>7.4</c:v>
                </c:pt>
                <c:pt idx="39">
                  <c:v>7.4</c:v>
                </c:pt>
                <c:pt idx="40">
                  <c:v>8.1</c:v>
                </c:pt>
                <c:pt idx="41">
                  <c:v>8.6</c:v>
                </c:pt>
                <c:pt idx="42">
                  <c:v>8.9</c:v>
                </c:pt>
                <c:pt idx="43">
                  <c:v>9.1</c:v>
                </c:pt>
                <c:pt idx="44">
                  <c:v>9.9</c:v>
                </c:pt>
                <c:pt idx="45">
                  <c:v>10.6</c:v>
                </c:pt>
                <c:pt idx="46">
                  <c:v>10.1</c:v>
                </c:pt>
                <c:pt idx="47">
                  <c:v>9.1999999999999993</c:v>
                </c:pt>
                <c:pt idx="48">
                  <c:v>8.6</c:v>
                </c:pt>
                <c:pt idx="49">
                  <c:v>8.5</c:v>
                </c:pt>
                <c:pt idx="50">
                  <c:v>6.9</c:v>
                </c:pt>
                <c:pt idx="51">
                  <c:v>7</c:v>
                </c:pt>
                <c:pt idx="52">
                  <c:v>6.1</c:v>
                </c:pt>
                <c:pt idx="53">
                  <c:v>5.5</c:v>
                </c:pt>
                <c:pt idx="54">
                  <c:v>5.3</c:v>
                </c:pt>
              </c:numCache>
            </c:numRef>
          </c:val>
          <c:smooth val="0"/>
          <c:extLst>
            <c:ext xmlns:c16="http://schemas.microsoft.com/office/drawing/2014/chart" uri="{C3380CC4-5D6E-409C-BE32-E72D297353CC}">
              <c16:uniqueId val="{00000003-95AB-4E7F-A5C8-26129DD5D621}"/>
            </c:ext>
          </c:extLst>
        </c:ser>
        <c:ser>
          <c:idx val="4"/>
          <c:order val="4"/>
          <c:tx>
            <c:strRef>
              <c:f>'Sức ép Lạm phát'!$F$10</c:f>
              <c:strCache>
                <c:ptCount val="1"/>
                <c:pt idx="0">
                  <c:v>Việt Nam</c:v>
                </c:pt>
              </c:strCache>
            </c:strRef>
          </c:tx>
          <c:spPr>
            <a:ln w="28575" cap="rnd">
              <a:solidFill>
                <a:srgbClr val="FF0000"/>
              </a:solidFill>
              <a:round/>
            </a:ln>
            <a:effectLst/>
          </c:spPr>
          <c:marker>
            <c:symbol val="none"/>
          </c:marker>
          <c:cat>
            <c:numRef>
              <c:f>'Sức ép Lạm phát'!$A$35:$A$89</c:f>
              <c:numCache>
                <c:formatCode>[$-409]mmm\-yy;@</c:formatCode>
                <c:ptCount val="55"/>
                <c:pt idx="0">
                  <c:v>43496</c:v>
                </c:pt>
                <c:pt idx="1">
                  <c:v>43524</c:v>
                </c:pt>
                <c:pt idx="2">
                  <c:v>43555</c:v>
                </c:pt>
                <c:pt idx="3">
                  <c:v>43585</c:v>
                </c:pt>
                <c:pt idx="4">
                  <c:v>43616</c:v>
                </c:pt>
                <c:pt idx="5">
                  <c:v>43646</c:v>
                </c:pt>
                <c:pt idx="6">
                  <c:v>43677</c:v>
                </c:pt>
                <c:pt idx="7">
                  <c:v>43708</c:v>
                </c:pt>
                <c:pt idx="8">
                  <c:v>43738</c:v>
                </c:pt>
                <c:pt idx="9">
                  <c:v>43769</c:v>
                </c:pt>
                <c:pt idx="10">
                  <c:v>43799</c:v>
                </c:pt>
                <c:pt idx="11">
                  <c:v>43830</c:v>
                </c:pt>
                <c:pt idx="12">
                  <c:v>43861</c:v>
                </c:pt>
                <c:pt idx="13">
                  <c:v>43890</c:v>
                </c:pt>
                <c:pt idx="14">
                  <c:v>43921</c:v>
                </c:pt>
                <c:pt idx="15">
                  <c:v>43951</c:v>
                </c:pt>
                <c:pt idx="16">
                  <c:v>43982</c:v>
                </c:pt>
                <c:pt idx="17">
                  <c:v>44012</c:v>
                </c:pt>
                <c:pt idx="18">
                  <c:v>44043</c:v>
                </c:pt>
                <c:pt idx="19">
                  <c:v>44074</c:v>
                </c:pt>
                <c:pt idx="20">
                  <c:v>44104</c:v>
                </c:pt>
                <c:pt idx="21">
                  <c:v>44135</c:v>
                </c:pt>
                <c:pt idx="22">
                  <c:v>44165</c:v>
                </c:pt>
                <c:pt idx="23">
                  <c:v>44196</c:v>
                </c:pt>
                <c:pt idx="24">
                  <c:v>44227</c:v>
                </c:pt>
                <c:pt idx="25">
                  <c:v>44255</c:v>
                </c:pt>
                <c:pt idx="26">
                  <c:v>44286</c:v>
                </c:pt>
                <c:pt idx="27">
                  <c:v>44316</c:v>
                </c:pt>
                <c:pt idx="28">
                  <c:v>44347</c:v>
                </c:pt>
                <c:pt idx="29">
                  <c:v>44377</c:v>
                </c:pt>
                <c:pt idx="30">
                  <c:v>44408</c:v>
                </c:pt>
                <c:pt idx="31">
                  <c:v>44439</c:v>
                </c:pt>
                <c:pt idx="32">
                  <c:v>44469</c:v>
                </c:pt>
                <c:pt idx="33">
                  <c:v>44500</c:v>
                </c:pt>
                <c:pt idx="34">
                  <c:v>44530</c:v>
                </c:pt>
                <c:pt idx="35">
                  <c:v>44561</c:v>
                </c:pt>
                <c:pt idx="36">
                  <c:v>44592</c:v>
                </c:pt>
                <c:pt idx="37">
                  <c:v>44620</c:v>
                </c:pt>
                <c:pt idx="38">
                  <c:v>44651</c:v>
                </c:pt>
                <c:pt idx="39">
                  <c:v>44681</c:v>
                </c:pt>
                <c:pt idx="40">
                  <c:v>44712</c:v>
                </c:pt>
                <c:pt idx="41">
                  <c:v>44742</c:v>
                </c:pt>
                <c:pt idx="42">
                  <c:v>44773</c:v>
                </c:pt>
                <c:pt idx="43">
                  <c:v>44804</c:v>
                </c:pt>
                <c:pt idx="44">
                  <c:v>44834</c:v>
                </c:pt>
                <c:pt idx="45">
                  <c:v>44865</c:v>
                </c:pt>
                <c:pt idx="46">
                  <c:v>44895</c:v>
                </c:pt>
                <c:pt idx="47">
                  <c:v>44926</c:v>
                </c:pt>
                <c:pt idx="48">
                  <c:v>44957</c:v>
                </c:pt>
                <c:pt idx="49">
                  <c:v>44985</c:v>
                </c:pt>
                <c:pt idx="50">
                  <c:v>45016</c:v>
                </c:pt>
                <c:pt idx="51">
                  <c:v>45046</c:v>
                </c:pt>
                <c:pt idx="52">
                  <c:v>45077</c:v>
                </c:pt>
                <c:pt idx="53">
                  <c:v>45107</c:v>
                </c:pt>
                <c:pt idx="54">
                  <c:v>45138</c:v>
                </c:pt>
              </c:numCache>
            </c:numRef>
          </c:cat>
          <c:val>
            <c:numRef>
              <c:f>'Sức ép Lạm phát'!$F$35:$F$89</c:f>
              <c:numCache>
                <c:formatCode>0.00</c:formatCode>
                <c:ptCount val="55"/>
                <c:pt idx="0">
                  <c:v>2.5629719595112399</c:v>
                </c:pt>
                <c:pt idx="1">
                  <c:v>2.6387279133524499</c:v>
                </c:pt>
                <c:pt idx="2">
                  <c:v>2.6999627393774799</c:v>
                </c:pt>
                <c:pt idx="3">
                  <c:v>2.9321790866228601</c:v>
                </c:pt>
                <c:pt idx="4">
                  <c:v>2.8753633614819001</c:v>
                </c:pt>
                <c:pt idx="5">
                  <c:v>2.1588755189300799</c:v>
                </c:pt>
                <c:pt idx="6">
                  <c:v>2.4372041438269201</c:v>
                </c:pt>
                <c:pt idx="7">
                  <c:v>2.2618051316332002</c:v>
                </c:pt>
                <c:pt idx="8">
                  <c:v>1.9789912899075801</c:v>
                </c:pt>
                <c:pt idx="9">
                  <c:v>2.2366536245270399</c:v>
                </c:pt>
                <c:pt idx="10">
                  <c:v>3.5193334098698701</c:v>
                </c:pt>
                <c:pt idx="11">
                  <c:v>5.2345489349214498</c:v>
                </c:pt>
                <c:pt idx="12">
                  <c:v>6.4273687780516102</c:v>
                </c:pt>
                <c:pt idx="13">
                  <c:v>5.4047109095416497</c:v>
                </c:pt>
                <c:pt idx="14">
                  <c:v>4.8685528095867898</c:v>
                </c:pt>
                <c:pt idx="15">
                  <c:v>2.9317562591530599</c:v>
                </c:pt>
                <c:pt idx="16">
                  <c:v>2.3958592825009899</c:v>
                </c:pt>
                <c:pt idx="17">
                  <c:v>3.1651518900589699</c:v>
                </c:pt>
                <c:pt idx="18">
                  <c:v>3.3893353086349598</c:v>
                </c:pt>
                <c:pt idx="19">
                  <c:v>3.1771543753643101</c:v>
                </c:pt>
                <c:pt idx="20">
                  <c:v>2.9809111198006999</c:v>
                </c:pt>
                <c:pt idx="21">
                  <c:v>2.4698208009454801</c:v>
                </c:pt>
                <c:pt idx="22">
                  <c:v>1.48432522141754</c:v>
                </c:pt>
                <c:pt idx="23">
                  <c:v>0.18703449515834999</c:v>
                </c:pt>
                <c:pt idx="24">
                  <c:v>-0.97127491812634004</c:v>
                </c:pt>
                <c:pt idx="25">
                  <c:v>0.70024957413063105</c:v>
                </c:pt>
                <c:pt idx="26">
                  <c:v>1.1561670360026</c:v>
                </c:pt>
                <c:pt idx="27">
                  <c:v>2.7020135917351298</c:v>
                </c:pt>
                <c:pt idx="28">
                  <c:v>2.8957681032309202</c:v>
                </c:pt>
                <c:pt idx="29">
                  <c:v>2.41429902785669</c:v>
                </c:pt>
                <c:pt idx="30">
                  <c:v>2.64187661169675</c:v>
                </c:pt>
                <c:pt idx="31">
                  <c:v>2.8199306153696</c:v>
                </c:pt>
                <c:pt idx="32">
                  <c:v>2.0600092309398002</c:v>
                </c:pt>
                <c:pt idx="33">
                  <c:v>1.7653089518025999</c:v>
                </c:pt>
                <c:pt idx="34">
                  <c:v>2.1004502660512099</c:v>
                </c:pt>
                <c:pt idx="35">
                  <c:v>1.8103747830902199</c:v>
                </c:pt>
                <c:pt idx="36">
                  <c:v>1.94183175815692</c:v>
                </c:pt>
                <c:pt idx="37">
                  <c:v>1.4239792506967599</c:v>
                </c:pt>
                <c:pt idx="38">
                  <c:v>2.4098224076839201</c:v>
                </c:pt>
                <c:pt idx="39">
                  <c:v>2.63797646518971</c:v>
                </c:pt>
                <c:pt idx="40">
                  <c:v>2.8629105279753801</c:v>
                </c:pt>
                <c:pt idx="41">
                  <c:v>3.3742096478550998</c:v>
                </c:pt>
                <c:pt idx="42">
                  <c:v>3.1408989435675498</c:v>
                </c:pt>
                <c:pt idx="43">
                  <c:v>2.8909892262235499</c:v>
                </c:pt>
                <c:pt idx="44">
                  <c:v>3.9403511154481698</c:v>
                </c:pt>
                <c:pt idx="45">
                  <c:v>4.3074720665790878</c:v>
                </c:pt>
                <c:pt idx="46">
                  <c:v>4.3802543935792748</c:v>
                </c:pt>
                <c:pt idx="47">
                  <c:v>4.5580208055899796</c:v>
                </c:pt>
                <c:pt idx="48">
                  <c:v>4.8899999999999997</c:v>
                </c:pt>
                <c:pt idx="49">
                  <c:v>4.3099999999999996</c:v>
                </c:pt>
                <c:pt idx="50">
                  <c:v>3.35</c:v>
                </c:pt>
                <c:pt idx="51">
                  <c:v>2.81</c:v>
                </c:pt>
                <c:pt idx="52">
                  <c:v>2.4</c:v>
                </c:pt>
                <c:pt idx="53">
                  <c:v>2</c:v>
                </c:pt>
                <c:pt idx="54">
                  <c:v>2.06</c:v>
                </c:pt>
              </c:numCache>
            </c:numRef>
          </c:val>
          <c:smooth val="0"/>
          <c:extLst>
            <c:ext xmlns:c16="http://schemas.microsoft.com/office/drawing/2014/chart" uri="{C3380CC4-5D6E-409C-BE32-E72D297353CC}">
              <c16:uniqueId val="{00000004-95AB-4E7F-A5C8-26129DD5D621}"/>
            </c:ext>
          </c:extLst>
        </c:ser>
        <c:dLbls>
          <c:showLegendKey val="0"/>
          <c:showVal val="0"/>
          <c:showCatName val="0"/>
          <c:showSerName val="0"/>
          <c:showPercent val="0"/>
          <c:showBubbleSize val="0"/>
        </c:dLbls>
        <c:smooth val="0"/>
        <c:axId val="813140272"/>
        <c:axId val="813142352"/>
      </c:lineChart>
      <c:dateAx>
        <c:axId val="813140272"/>
        <c:scaling>
          <c:orientation val="minMax"/>
        </c:scaling>
        <c:delete val="0"/>
        <c:axPos val="b"/>
        <c:numFmt formatCode="[$-409]mmm\-yy;@" sourceLinked="1"/>
        <c:majorTickMark val="out"/>
        <c:minorTickMark val="none"/>
        <c:tickLblPos val="low"/>
        <c:spPr>
          <a:noFill/>
          <a:ln w="9525" cap="flat" cmpd="sng" algn="ctr">
            <a:solidFill>
              <a:schemeClr val="accent1">
                <a:lumMod val="50000"/>
              </a:schemeClr>
            </a:solidFill>
            <a:round/>
          </a:ln>
          <a:effectLst/>
        </c:spPr>
        <c:txPr>
          <a:bodyPr rot="-2700000" spcFirstLastPara="1" vertOverflow="ellipsis" wrap="square" anchor="ctr" anchorCtr="1"/>
          <a:lstStyle/>
          <a:p>
            <a:pPr>
              <a:defRPr sz="1200" b="0" i="0" u="none" strike="noStrike" kern="1200" baseline="0">
                <a:solidFill>
                  <a:schemeClr val="tx2"/>
                </a:solidFill>
                <a:latin typeface="Arial" panose="020B0604020202020204" pitchFamily="34" charset="0"/>
                <a:ea typeface="+mn-ea"/>
                <a:cs typeface="Arial" panose="020B0604020202020204" pitchFamily="34" charset="0"/>
              </a:defRPr>
            </a:pPr>
            <a:endParaRPr lang="en-US"/>
          </a:p>
        </c:txPr>
        <c:crossAx val="813142352"/>
        <c:crosses val="autoZero"/>
        <c:auto val="1"/>
        <c:lblOffset val="100"/>
        <c:baseTimeUnit val="months"/>
        <c:majorUnit val="5"/>
        <c:majorTimeUnit val="months"/>
      </c:dateAx>
      <c:valAx>
        <c:axId val="8131423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solidFill>
              <a:schemeClr val="accent1">
                <a:lumMod val="50000"/>
              </a:schemeClr>
            </a:solidFill>
          </a:ln>
          <a:effectLst/>
        </c:spPr>
        <c:txPr>
          <a:bodyPr rot="-60000000" spcFirstLastPara="1" vertOverflow="ellipsis" vert="horz" wrap="square" anchor="ctr" anchorCtr="1"/>
          <a:lstStyle/>
          <a:p>
            <a:pPr>
              <a:defRPr sz="1200" b="0" i="0" u="none" strike="noStrike" kern="1200" baseline="0">
                <a:solidFill>
                  <a:schemeClr val="tx2"/>
                </a:solidFill>
                <a:latin typeface="Arial" panose="020B0604020202020204" pitchFamily="34" charset="0"/>
                <a:ea typeface="+mn-ea"/>
                <a:cs typeface="Arial" panose="020B0604020202020204" pitchFamily="34" charset="0"/>
              </a:defRPr>
            </a:pPr>
            <a:endParaRPr lang="en-US"/>
          </a:p>
        </c:txPr>
        <c:crossAx val="813140272"/>
        <c:crosses val="autoZero"/>
        <c:crossBetween val="between"/>
      </c:valAx>
      <c:spPr>
        <a:noFill/>
        <a:ln>
          <a:noFill/>
        </a:ln>
        <a:effectLst/>
      </c:spPr>
    </c:plotArea>
    <c:legend>
      <c:legendPos val="b"/>
      <c:layout>
        <c:manualLayout>
          <c:xMode val="edge"/>
          <c:yMode val="edge"/>
          <c:x val="0.11618273602032228"/>
          <c:y val="3.2575782757723937E-2"/>
          <c:w val="0.81080031937475261"/>
          <c:h val="9.8854262428385298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2"/>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22225" cap="flat" cmpd="sng" algn="ctr">
      <a:solidFill>
        <a:srgbClr val="4472C4"/>
      </a:solidFill>
      <a:round/>
    </a:ln>
    <a:effectLst/>
  </c:spPr>
  <c:txPr>
    <a:bodyPr/>
    <a:lstStyle/>
    <a:p>
      <a:pPr>
        <a:defRPr sz="1200">
          <a:solidFill>
            <a:schemeClr val="tx2"/>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219816272965874E-2"/>
          <c:y val="0.10689814814814817"/>
          <c:w val="0.87122462817147861"/>
          <c:h val="0.68710820002892947"/>
        </c:manualLayout>
      </c:layout>
      <c:lineChart>
        <c:grouping val="standard"/>
        <c:varyColors val="0"/>
        <c:ser>
          <c:idx val="0"/>
          <c:order val="0"/>
          <c:tx>
            <c:strRef>
              <c:f>'M2 - ADB source'!$B$3</c:f>
              <c:strCache>
                <c:ptCount val="1"/>
                <c:pt idx="0">
                  <c:v>Vietnam</c:v>
                </c:pt>
              </c:strCache>
            </c:strRef>
          </c:tx>
          <c:spPr>
            <a:ln w="28575" cap="rnd">
              <a:solidFill>
                <a:srgbClr val="FF0000"/>
              </a:solidFill>
              <a:round/>
            </a:ln>
            <a:effectLst/>
          </c:spPr>
          <c:marker>
            <c:symbol val="none"/>
          </c:marker>
          <c:cat>
            <c:numRef>
              <c:f>'M2 - ADB source'!$M$2:$Y$2</c:f>
              <c:numCache>
                <c:formatCode>General</c:formatCod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numCache>
            </c:numRef>
          </c:cat>
          <c:val>
            <c:numRef>
              <c:f>'M2 - ADB source'!$M$11:$Y$11</c:f>
              <c:numCache>
                <c:formatCode>0.0</c:formatCode>
                <c:ptCount val="13"/>
                <c:pt idx="0">
                  <c:v>101.8008696</c:v>
                </c:pt>
                <c:pt idx="1">
                  <c:v>88.306923310000002</c:v>
                </c:pt>
                <c:pt idx="2">
                  <c:v>90.895516229999998</c:v>
                </c:pt>
                <c:pt idx="3">
                  <c:v>98.36902972</c:v>
                </c:pt>
                <c:pt idx="4">
                  <c:v>104.9054574</c:v>
                </c:pt>
                <c:pt idx="5">
                  <c:v>115.9551783</c:v>
                </c:pt>
                <c:pt idx="6">
                  <c:v>126.35740920000001</c:v>
                </c:pt>
                <c:pt idx="7">
                  <c:v>130.20069419999999</c:v>
                </c:pt>
                <c:pt idx="8">
                  <c:v>131.42806179999999</c:v>
                </c:pt>
                <c:pt idx="9">
                  <c:v>137.1928197</c:v>
                </c:pt>
                <c:pt idx="10">
                  <c:v>150.54730090000001</c:v>
                </c:pt>
                <c:pt idx="11">
                  <c:v>158.04980309999999</c:v>
                </c:pt>
                <c:pt idx="12">
                  <c:v>149.54591540000001</c:v>
                </c:pt>
              </c:numCache>
            </c:numRef>
          </c:val>
          <c:smooth val="0"/>
          <c:extLst>
            <c:ext xmlns:c16="http://schemas.microsoft.com/office/drawing/2014/chart" uri="{C3380CC4-5D6E-409C-BE32-E72D297353CC}">
              <c16:uniqueId val="{00000000-86D6-4021-BA1F-1A5F3D265827}"/>
            </c:ext>
          </c:extLst>
        </c:ser>
        <c:ser>
          <c:idx val="1"/>
          <c:order val="1"/>
          <c:tx>
            <c:strRef>
              <c:f>'M2 - ADB source'!$B$4</c:f>
              <c:strCache>
                <c:ptCount val="1"/>
                <c:pt idx="0">
                  <c:v>Thailand</c:v>
                </c:pt>
              </c:strCache>
            </c:strRef>
          </c:tx>
          <c:spPr>
            <a:ln w="28575" cap="rnd">
              <a:solidFill>
                <a:schemeClr val="accent2"/>
              </a:solidFill>
              <a:prstDash val="sysDot"/>
              <a:round/>
            </a:ln>
            <a:effectLst/>
          </c:spPr>
          <c:marker>
            <c:symbol val="none"/>
          </c:marker>
          <c:cat>
            <c:numRef>
              <c:f>'M2 - ADB source'!$M$2:$Y$2</c:f>
              <c:numCache>
                <c:formatCode>General</c:formatCod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numCache>
            </c:numRef>
          </c:cat>
          <c:val>
            <c:numRef>
              <c:f>'M2 - ADB source'!$M$4:$Y$4</c:f>
              <c:numCache>
                <c:formatCode>#,##0.0</c:formatCode>
                <c:ptCount val="13"/>
                <c:pt idx="0">
                  <c:v>108.98086000000001</c:v>
                </c:pt>
                <c:pt idx="1">
                  <c:v>119.92583</c:v>
                </c:pt>
                <c:pt idx="2">
                  <c:v>121.11601</c:v>
                </c:pt>
                <c:pt idx="3">
                  <c:v>124.36723000000001</c:v>
                </c:pt>
                <c:pt idx="4" formatCode="#,##0.0;\-#,##0.0">
                  <c:v>127.04955</c:v>
                </c:pt>
                <c:pt idx="5" formatCode="#,##0.0;\-#,##0.0">
                  <c:v>127.7306</c:v>
                </c:pt>
                <c:pt idx="6" formatCode="#,##0.0;\-#,##0.0">
                  <c:v>125.39634</c:v>
                </c:pt>
                <c:pt idx="7" formatCode="#,##0.0;\-#,##0.0">
                  <c:v>124.04474</c:v>
                </c:pt>
                <c:pt idx="8" formatCode="#,##0.0;\-#,##0.0">
                  <c:v>122.81941</c:v>
                </c:pt>
                <c:pt idx="9" formatCode="#,##0.0;\-#,##0.0">
                  <c:v>123.4</c:v>
                </c:pt>
                <c:pt idx="10" formatCode="#,##0.0;\-#,##0.0">
                  <c:v>146.6</c:v>
                </c:pt>
                <c:pt idx="11" formatCode="#,##0.0;\-#,##0.0">
                  <c:v>148.80000000000001</c:v>
                </c:pt>
                <c:pt idx="12" formatCode="General">
                  <c:v>143.9</c:v>
                </c:pt>
              </c:numCache>
            </c:numRef>
          </c:val>
          <c:smooth val="0"/>
          <c:extLst>
            <c:ext xmlns:c16="http://schemas.microsoft.com/office/drawing/2014/chart" uri="{C3380CC4-5D6E-409C-BE32-E72D297353CC}">
              <c16:uniqueId val="{00000001-86D6-4021-BA1F-1A5F3D265827}"/>
            </c:ext>
          </c:extLst>
        </c:ser>
        <c:ser>
          <c:idx val="2"/>
          <c:order val="2"/>
          <c:tx>
            <c:strRef>
              <c:f>'M2 - ADB source'!$B$5</c:f>
              <c:strCache>
                <c:ptCount val="1"/>
                <c:pt idx="0">
                  <c:v>Malaysia</c:v>
                </c:pt>
              </c:strCache>
            </c:strRef>
          </c:tx>
          <c:spPr>
            <a:ln w="28575" cap="rnd">
              <a:solidFill>
                <a:schemeClr val="accent3"/>
              </a:solidFill>
              <a:prstDash val="sysDash"/>
              <a:round/>
            </a:ln>
            <a:effectLst/>
          </c:spPr>
          <c:marker>
            <c:symbol val="none"/>
          </c:marker>
          <c:cat>
            <c:numRef>
              <c:f>'M2 - ADB source'!$M$2:$Y$2</c:f>
              <c:numCache>
                <c:formatCode>General</c:formatCod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numCache>
            </c:numRef>
          </c:cat>
          <c:val>
            <c:numRef>
              <c:f>'M2 - ADB source'!$M$5:$Y$5</c:f>
              <c:numCache>
                <c:formatCode>#,##0.0</c:formatCode>
                <c:ptCount val="13"/>
                <c:pt idx="0">
                  <c:v>132.21925999999999</c:v>
                </c:pt>
                <c:pt idx="1">
                  <c:v>136.18848</c:v>
                </c:pt>
                <c:pt idx="2">
                  <c:v>139.29297</c:v>
                </c:pt>
                <c:pt idx="3">
                  <c:v>142.57776999999999</c:v>
                </c:pt>
                <c:pt idx="4">
                  <c:v>140.77654999999999</c:v>
                </c:pt>
                <c:pt idx="5">
                  <c:v>136.28021968356862</c:v>
                </c:pt>
                <c:pt idx="6" formatCode="#,##0.0;\-#,##0.0">
                  <c:v>132.45003</c:v>
                </c:pt>
                <c:pt idx="7" formatCode="#,##0.0;\-#,##0.0">
                  <c:v>126.53445000000001</c:v>
                </c:pt>
                <c:pt idx="8" formatCode="#,##0.0;\-#,##0.0">
                  <c:v>130.85855000000001</c:v>
                </c:pt>
                <c:pt idx="9" formatCode="#,##0.0;\-#,##0.0">
                  <c:v>129.66913</c:v>
                </c:pt>
                <c:pt idx="10" formatCode="#,##0.0;\-#,##0.0">
                  <c:v>143.93465</c:v>
                </c:pt>
                <c:pt idx="11" formatCode="#,##0.0;\-#,##0.0">
                  <c:v>140.53568999999999</c:v>
                </c:pt>
                <c:pt idx="12" formatCode="General">
                  <c:v>126.7021496</c:v>
                </c:pt>
              </c:numCache>
            </c:numRef>
          </c:val>
          <c:smooth val="0"/>
          <c:extLst>
            <c:ext xmlns:c16="http://schemas.microsoft.com/office/drawing/2014/chart" uri="{C3380CC4-5D6E-409C-BE32-E72D297353CC}">
              <c16:uniqueId val="{00000002-86D6-4021-BA1F-1A5F3D265827}"/>
            </c:ext>
          </c:extLst>
        </c:ser>
        <c:ser>
          <c:idx val="3"/>
          <c:order val="3"/>
          <c:tx>
            <c:strRef>
              <c:f>'M2 - ADB source'!$B$6</c:f>
              <c:strCache>
                <c:ptCount val="1"/>
                <c:pt idx="0">
                  <c:v>Indonesia</c:v>
                </c:pt>
              </c:strCache>
            </c:strRef>
          </c:tx>
          <c:spPr>
            <a:ln w="28575" cap="rnd">
              <a:solidFill>
                <a:schemeClr val="accent4"/>
              </a:solidFill>
              <a:prstDash val="lgDashDotDot"/>
              <a:round/>
            </a:ln>
            <a:effectLst/>
          </c:spPr>
          <c:marker>
            <c:symbol val="none"/>
          </c:marker>
          <c:cat>
            <c:numRef>
              <c:f>'M2 - ADB source'!$M$2:$Y$2</c:f>
              <c:numCache>
                <c:formatCode>General</c:formatCod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numCache>
            </c:numRef>
          </c:cat>
          <c:val>
            <c:numRef>
              <c:f>'M2 - ADB source'!$M$6:$Y$6</c:f>
              <c:numCache>
                <c:formatCode>0.0</c:formatCode>
                <c:ptCount val="13"/>
                <c:pt idx="0">
                  <c:v>36.001717245255634</c:v>
                </c:pt>
                <c:pt idx="1">
                  <c:v>36.738000920869808</c:v>
                </c:pt>
                <c:pt idx="2">
                  <c:v>38.389287260258286</c:v>
                </c:pt>
                <c:pt idx="3">
                  <c:v>39.077697317050017</c:v>
                </c:pt>
                <c:pt idx="4">
                  <c:v>39.483849185464045</c:v>
                </c:pt>
                <c:pt idx="5">
                  <c:v>39.464418986756996</c:v>
                </c:pt>
                <c:pt idx="6" formatCode="#,##0.0;\-#,##0.0">
                  <c:v>40.357090470000003</c:v>
                </c:pt>
                <c:pt idx="7" formatCode="#,##0.0;\-#,##0.0">
                  <c:v>39.876633959999999</c:v>
                </c:pt>
                <c:pt idx="8" formatCode="#,##0.0;\-#,##0.0">
                  <c:v>38.81758147</c:v>
                </c:pt>
                <c:pt idx="9" formatCode="#,##0.0;\-#,##0.0">
                  <c:v>38.760243860000003</c:v>
                </c:pt>
                <c:pt idx="10" formatCode="#,##0.0;\-#,##0.0">
                  <c:v>44.717874479999999</c:v>
                </c:pt>
                <c:pt idx="11" formatCode="#,##0.0;\-#,##0.0">
                  <c:v>46.360347519999998</c:v>
                </c:pt>
                <c:pt idx="12" formatCode="General">
                  <c:v>43.53598281</c:v>
                </c:pt>
              </c:numCache>
            </c:numRef>
          </c:val>
          <c:smooth val="0"/>
          <c:extLst>
            <c:ext xmlns:c16="http://schemas.microsoft.com/office/drawing/2014/chart" uri="{C3380CC4-5D6E-409C-BE32-E72D297353CC}">
              <c16:uniqueId val="{00000003-86D6-4021-BA1F-1A5F3D265827}"/>
            </c:ext>
          </c:extLst>
        </c:ser>
        <c:ser>
          <c:idx val="6"/>
          <c:order val="4"/>
          <c:tx>
            <c:strRef>
              <c:f>'M2 - ADB source'!$B$9</c:f>
              <c:strCache>
                <c:ptCount val="1"/>
                <c:pt idx="0">
                  <c:v>Philipines</c:v>
                </c:pt>
              </c:strCache>
            </c:strRef>
          </c:tx>
          <c:spPr>
            <a:ln w="28575" cap="rnd">
              <a:solidFill>
                <a:schemeClr val="accent1">
                  <a:lumMod val="60000"/>
                </a:schemeClr>
              </a:solidFill>
              <a:prstDash val="dashDot"/>
              <a:round/>
            </a:ln>
            <a:effectLst/>
          </c:spPr>
          <c:marker>
            <c:symbol val="none"/>
          </c:marker>
          <c:cat>
            <c:numRef>
              <c:f>'M2 - ADB source'!$M$2:$Y$2</c:f>
              <c:numCache>
                <c:formatCode>General</c:formatCod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numCache>
            </c:numRef>
          </c:cat>
          <c:val>
            <c:numRef>
              <c:f>'M2 - ADB source'!$M$9:$Y$9</c:f>
              <c:numCache>
                <c:formatCode>#,##0.0;\-#,##0.0</c:formatCode>
                <c:ptCount val="13"/>
                <c:pt idx="0">
                  <c:v>47.697814469999997</c:v>
                </c:pt>
                <c:pt idx="1">
                  <c:v>47.339540479999997</c:v>
                </c:pt>
                <c:pt idx="2">
                  <c:v>47.488813739999998</c:v>
                </c:pt>
                <c:pt idx="3">
                  <c:v>57.466372149999998</c:v>
                </c:pt>
                <c:pt idx="4">
                  <c:v>58.332871390000001</c:v>
                </c:pt>
                <c:pt idx="5">
                  <c:v>60.45491672</c:v>
                </c:pt>
                <c:pt idx="6">
                  <c:v>62.818783259999996</c:v>
                </c:pt>
                <c:pt idx="7">
                  <c:v>64.240458750000002</c:v>
                </c:pt>
                <c:pt idx="8">
                  <c:v>63.74411559</c:v>
                </c:pt>
                <c:pt idx="9">
                  <c:v>66.484231059999999</c:v>
                </c:pt>
                <c:pt idx="10">
                  <c:v>79.224081709999993</c:v>
                </c:pt>
                <c:pt idx="11">
                  <c:v>79.046651120000007</c:v>
                </c:pt>
                <c:pt idx="12" formatCode="General">
                  <c:v>74.373112710000001</c:v>
                </c:pt>
              </c:numCache>
            </c:numRef>
          </c:val>
          <c:smooth val="0"/>
          <c:extLst>
            <c:ext xmlns:c16="http://schemas.microsoft.com/office/drawing/2014/chart" uri="{C3380CC4-5D6E-409C-BE32-E72D297353CC}">
              <c16:uniqueId val="{00000004-86D6-4021-BA1F-1A5F3D265827}"/>
            </c:ext>
          </c:extLst>
        </c:ser>
        <c:dLbls>
          <c:showLegendKey val="0"/>
          <c:showVal val="0"/>
          <c:showCatName val="0"/>
          <c:showSerName val="0"/>
          <c:showPercent val="0"/>
          <c:showBubbleSize val="0"/>
        </c:dLbls>
        <c:smooth val="0"/>
        <c:axId val="483389768"/>
        <c:axId val="483388128"/>
      </c:lineChart>
      <c:catAx>
        <c:axId val="48338976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2700000" spcFirstLastPara="1" vertOverflow="ellipsis" wrap="square" anchor="ctr" anchorCtr="1"/>
          <a:lstStyle/>
          <a:p>
            <a:pPr>
              <a:defRPr sz="1200" b="0" i="0" u="none" strike="noStrike" kern="1200" baseline="0">
                <a:solidFill>
                  <a:sysClr val="windowText" lastClr="000000"/>
                </a:solidFill>
                <a:latin typeface="+mn-lt"/>
                <a:ea typeface="+mn-ea"/>
                <a:cs typeface="+mn-cs"/>
              </a:defRPr>
            </a:pPr>
            <a:endParaRPr lang="en-US"/>
          </a:p>
        </c:txPr>
        <c:crossAx val="483388128"/>
        <c:crosses val="autoZero"/>
        <c:auto val="1"/>
        <c:lblAlgn val="ctr"/>
        <c:lblOffset val="100"/>
        <c:noMultiLvlLbl val="0"/>
      </c:catAx>
      <c:valAx>
        <c:axId val="483388128"/>
        <c:scaling>
          <c:orientation val="minMax"/>
        </c:scaling>
        <c:delete val="0"/>
        <c:axPos val="l"/>
        <c:numFmt formatCode="0" sourceLinked="0"/>
        <c:majorTickMark val="none"/>
        <c:minorTickMark val="none"/>
        <c:tickLblPos val="nextTo"/>
        <c:spPr>
          <a:noFill/>
          <a:ln w="15875">
            <a:solidFill>
              <a:schemeClr val="tx2"/>
            </a:solid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483389768"/>
        <c:crosses val="autoZero"/>
        <c:crossBetween val="between"/>
      </c:valAx>
      <c:spPr>
        <a:noFill/>
        <a:ln>
          <a:noFill/>
        </a:ln>
        <a:effectLst/>
      </c:spPr>
    </c:plotArea>
    <c:legend>
      <c:legendPos val="b"/>
      <c:layout>
        <c:manualLayout>
          <c:xMode val="edge"/>
          <c:yMode val="edge"/>
          <c:x val="0.12281974485549403"/>
          <c:y val="5.4154906331480117E-2"/>
          <c:w val="0.82988060190772994"/>
          <c:h val="0.14004738990959464"/>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5875" cap="flat" cmpd="sng" algn="ctr">
      <a:solidFill>
        <a:schemeClr val="accent1"/>
      </a:solidFill>
      <a:round/>
    </a:ln>
    <a:effectLst/>
  </c:spPr>
  <c:txPr>
    <a:bodyPr/>
    <a:lstStyle/>
    <a:p>
      <a:pPr>
        <a:defRPr sz="1200">
          <a:solidFill>
            <a:sysClr val="windowText" lastClr="000000"/>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5230435868012896E-2"/>
          <c:y val="0.21070947737750403"/>
          <c:w val="0.88893710699826467"/>
          <c:h val="0.56118737041995992"/>
        </c:manualLayout>
      </c:layout>
      <c:lineChart>
        <c:grouping val="standard"/>
        <c:varyColors val="0"/>
        <c:ser>
          <c:idx val="0"/>
          <c:order val="0"/>
          <c:tx>
            <c:strRef>
              <c:f>Sheet2!$F$3</c:f>
              <c:strCache>
                <c:ptCount val="1"/>
                <c:pt idx="0">
                  <c:v>Tăng trưởng GDP</c:v>
                </c:pt>
              </c:strCache>
            </c:strRef>
          </c:tx>
          <c:spPr>
            <a:ln w="31750" cap="rnd">
              <a:solidFill>
                <a:srgbClr val="FF0000"/>
              </a:solidFill>
              <a:round/>
            </a:ln>
            <a:effectLst/>
          </c:spPr>
          <c:marker>
            <c:symbol val="none"/>
          </c:marker>
          <c:cat>
            <c:strRef>
              <c:f>Sheet2!$A$5:$A$38</c:f>
              <c:strCache>
                <c:ptCount val="34"/>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pt idx="30">
                  <c:v>2021</c:v>
                </c:pt>
                <c:pt idx="31">
                  <c:v>2022</c:v>
                </c:pt>
                <c:pt idx="32">
                  <c:v>2023Q1</c:v>
                </c:pt>
                <c:pt idx="33">
                  <c:v>2023Q2</c:v>
                </c:pt>
              </c:strCache>
            </c:strRef>
          </c:cat>
          <c:val>
            <c:numRef>
              <c:f>Sheet2!$F$5:$F$38</c:f>
              <c:numCache>
                <c:formatCode>0.0</c:formatCode>
                <c:ptCount val="34"/>
                <c:pt idx="0">
                  <c:v>5.80898</c:v>
                </c:pt>
                <c:pt idx="1">
                  <c:v>8.6998899999999999</c:v>
                </c:pt>
                <c:pt idx="2">
                  <c:v>8.07803</c:v>
                </c:pt>
                <c:pt idx="3">
                  <c:v>8.8336600000000001</c:v>
                </c:pt>
                <c:pt idx="4">
                  <c:v>9.5404800000000005</c:v>
                </c:pt>
                <c:pt idx="5">
                  <c:v>9.3400200000000009</c:v>
                </c:pt>
                <c:pt idx="6">
                  <c:v>8.1516900000000003</c:v>
                </c:pt>
                <c:pt idx="7">
                  <c:v>5.7648400000000004</c:v>
                </c:pt>
                <c:pt idx="8">
                  <c:v>4.7735900000000004</c:v>
                </c:pt>
                <c:pt idx="9">
                  <c:v>6.7873200000000002</c:v>
                </c:pt>
                <c:pt idx="10">
                  <c:v>6.8947700000000003</c:v>
                </c:pt>
                <c:pt idx="11">
                  <c:v>7.0804099999999996</c:v>
                </c:pt>
                <c:pt idx="12">
                  <c:v>7.34091</c:v>
                </c:pt>
                <c:pt idx="13">
                  <c:v>7.7897600000000002</c:v>
                </c:pt>
                <c:pt idx="14">
                  <c:v>8.4416779717549275</c:v>
                </c:pt>
                <c:pt idx="15">
                  <c:v>8.2286293627471565</c:v>
                </c:pt>
                <c:pt idx="16">
                  <c:v>8.4565917960348997</c:v>
                </c:pt>
                <c:pt idx="17">
                  <c:v>6.3107428236179999</c:v>
                </c:pt>
                <c:pt idx="18">
                  <c:v>5.3236126842447504</c:v>
                </c:pt>
                <c:pt idx="19">
                  <c:v>6.4232699999999996</c:v>
                </c:pt>
                <c:pt idx="20">
                  <c:v>6.2403000000000004</c:v>
                </c:pt>
                <c:pt idx="21">
                  <c:v>5.2473700000000001</c:v>
                </c:pt>
                <c:pt idx="22">
                  <c:v>5.4218700000000002</c:v>
                </c:pt>
                <c:pt idx="23">
                  <c:v>5.9836299999999998</c:v>
                </c:pt>
                <c:pt idx="24">
                  <c:v>6.6792999999999996</c:v>
                </c:pt>
                <c:pt idx="25">
                  <c:v>6.21082</c:v>
                </c:pt>
                <c:pt idx="26">
                  <c:v>6.8122258406203287</c:v>
                </c:pt>
                <c:pt idx="27">
                  <c:v>7.0757966977059112</c:v>
                </c:pt>
                <c:pt idx="28">
                  <c:v>7.02</c:v>
                </c:pt>
                <c:pt idx="29">
                  <c:v>2.9058413930000002</c:v>
                </c:pt>
                <c:pt idx="30" formatCode="#,##0.0;\-#,##0.0">
                  <c:v>2.58</c:v>
                </c:pt>
                <c:pt idx="31" formatCode="General">
                  <c:v>8.02</c:v>
                </c:pt>
                <c:pt idx="32">
                  <c:v>3.32</c:v>
                </c:pt>
                <c:pt idx="33">
                  <c:v>4.1399999999999997</c:v>
                </c:pt>
              </c:numCache>
            </c:numRef>
          </c:val>
          <c:smooth val="0"/>
          <c:extLst>
            <c:ext xmlns:c16="http://schemas.microsoft.com/office/drawing/2014/chart" uri="{C3380CC4-5D6E-409C-BE32-E72D297353CC}">
              <c16:uniqueId val="{00000000-C66E-4937-96FE-9B205952DDE8}"/>
            </c:ext>
          </c:extLst>
        </c:ser>
        <c:ser>
          <c:idx val="1"/>
          <c:order val="1"/>
          <c:tx>
            <c:strRef>
              <c:f>Sheet2!$G$3</c:f>
              <c:strCache>
                <c:ptCount val="1"/>
                <c:pt idx="0">
                  <c:v>Tăng trưởng BQ 1991-2000</c:v>
                </c:pt>
              </c:strCache>
            </c:strRef>
          </c:tx>
          <c:spPr>
            <a:ln w="34925" cap="rnd">
              <a:solidFill>
                <a:srgbClr val="00B050"/>
              </a:solidFill>
              <a:round/>
            </a:ln>
            <a:effectLst/>
          </c:spPr>
          <c:marker>
            <c:symbol val="none"/>
          </c:marker>
          <c:dLbls>
            <c:dLbl>
              <c:idx val="4"/>
              <c:layout>
                <c:manualLayout>
                  <c:x val="-4.8969072164948453E-2"/>
                  <c:y val="5.38116591928251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66E-4937-96FE-9B205952DDE8}"/>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Sheet2!$A$5:$A$38</c:f>
              <c:strCache>
                <c:ptCount val="34"/>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pt idx="30">
                  <c:v>2021</c:v>
                </c:pt>
                <c:pt idx="31">
                  <c:v>2022</c:v>
                </c:pt>
                <c:pt idx="32">
                  <c:v>2023Q1</c:v>
                </c:pt>
                <c:pt idx="33">
                  <c:v>2023Q2</c:v>
                </c:pt>
              </c:strCache>
            </c:strRef>
          </c:cat>
          <c:val>
            <c:numRef>
              <c:f>Sheet2!$G$5:$G$38</c:f>
              <c:numCache>
                <c:formatCode>0.0</c:formatCode>
                <c:ptCount val="34"/>
                <c:pt idx="0">
                  <c:v>7.5778500000000006</c:v>
                </c:pt>
                <c:pt idx="1">
                  <c:v>7.5778500000000006</c:v>
                </c:pt>
                <c:pt idx="2">
                  <c:v>7.5778500000000006</c:v>
                </c:pt>
                <c:pt idx="3">
                  <c:v>7.5778500000000006</c:v>
                </c:pt>
                <c:pt idx="4">
                  <c:v>7.5778500000000006</c:v>
                </c:pt>
                <c:pt idx="5">
                  <c:v>7.5778500000000006</c:v>
                </c:pt>
                <c:pt idx="6">
                  <c:v>7.5778500000000006</c:v>
                </c:pt>
                <c:pt idx="7">
                  <c:v>7.5778500000000006</c:v>
                </c:pt>
                <c:pt idx="8">
                  <c:v>7.5778500000000006</c:v>
                </c:pt>
                <c:pt idx="9">
                  <c:v>7.5778500000000006</c:v>
                </c:pt>
                <c:pt idx="32" formatCode="0.00">
                  <c:v>6.8208133928039389</c:v>
                </c:pt>
              </c:numCache>
            </c:numRef>
          </c:val>
          <c:smooth val="0"/>
          <c:extLst>
            <c:ext xmlns:c16="http://schemas.microsoft.com/office/drawing/2014/chart" uri="{C3380CC4-5D6E-409C-BE32-E72D297353CC}">
              <c16:uniqueId val="{00000002-C66E-4937-96FE-9B205952DDE8}"/>
            </c:ext>
          </c:extLst>
        </c:ser>
        <c:ser>
          <c:idx val="2"/>
          <c:order val="2"/>
          <c:tx>
            <c:strRef>
              <c:f>Sheet2!$H$3</c:f>
              <c:strCache>
                <c:ptCount val="1"/>
                <c:pt idx="0">
                  <c:v>Tăng trưởng BQ 2001-2010</c:v>
                </c:pt>
              </c:strCache>
            </c:strRef>
          </c:tx>
          <c:spPr>
            <a:ln w="34925" cap="rnd">
              <a:solidFill>
                <a:srgbClr val="92D050"/>
              </a:solidFill>
              <a:round/>
            </a:ln>
            <a:effectLst/>
          </c:spPr>
          <c:marker>
            <c:symbol val="none"/>
          </c:marker>
          <c:dLbls>
            <c:dLbl>
              <c:idx val="15"/>
              <c:layout>
                <c:manualLayout>
                  <c:x val="-3.8659793814432991E-2"/>
                  <c:y val="7.17488789237667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66E-4937-96FE-9B205952DDE8}"/>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Sheet2!$A$5:$A$38</c:f>
              <c:strCache>
                <c:ptCount val="34"/>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pt idx="30">
                  <c:v>2021</c:v>
                </c:pt>
                <c:pt idx="31">
                  <c:v>2022</c:v>
                </c:pt>
                <c:pt idx="32">
                  <c:v>2023Q1</c:v>
                </c:pt>
                <c:pt idx="33">
                  <c:v>2023Q2</c:v>
                </c:pt>
              </c:strCache>
            </c:strRef>
          </c:cat>
          <c:val>
            <c:numRef>
              <c:f>Sheet2!$H$5:$H$38</c:f>
              <c:numCache>
                <c:formatCode>General</c:formatCode>
                <c:ptCount val="34"/>
                <c:pt idx="10" formatCode="0.0">
                  <c:v>7.2290374638399744</c:v>
                </c:pt>
                <c:pt idx="11" formatCode="0.0">
                  <c:v>7.2290374638399744</c:v>
                </c:pt>
                <c:pt idx="12" formatCode="0.0">
                  <c:v>7.2290374638399744</c:v>
                </c:pt>
                <c:pt idx="13" formatCode="0.0">
                  <c:v>7.2290374638399744</c:v>
                </c:pt>
                <c:pt idx="14" formatCode="0.0">
                  <c:v>7.2290374638399744</c:v>
                </c:pt>
                <c:pt idx="15" formatCode="0.0">
                  <c:v>7.2290374638399744</c:v>
                </c:pt>
                <c:pt idx="16" formatCode="0.0">
                  <c:v>7.2290374638399744</c:v>
                </c:pt>
                <c:pt idx="17" formatCode="0.0">
                  <c:v>7.2290374638399744</c:v>
                </c:pt>
                <c:pt idx="18" formatCode="0.0">
                  <c:v>7.2290374638399744</c:v>
                </c:pt>
                <c:pt idx="19" formatCode="0.0">
                  <c:v>7.2290374638399744</c:v>
                </c:pt>
              </c:numCache>
            </c:numRef>
          </c:val>
          <c:smooth val="0"/>
          <c:extLst>
            <c:ext xmlns:c16="http://schemas.microsoft.com/office/drawing/2014/chart" uri="{C3380CC4-5D6E-409C-BE32-E72D297353CC}">
              <c16:uniqueId val="{00000004-C66E-4937-96FE-9B205952DDE8}"/>
            </c:ext>
          </c:extLst>
        </c:ser>
        <c:ser>
          <c:idx val="3"/>
          <c:order val="3"/>
          <c:tx>
            <c:strRef>
              <c:f>Sheet2!$I$3</c:f>
              <c:strCache>
                <c:ptCount val="1"/>
                <c:pt idx="0">
                  <c:v>Tăng trưởng BQ 2011-2020</c:v>
                </c:pt>
              </c:strCache>
            </c:strRef>
          </c:tx>
          <c:spPr>
            <a:ln w="34925" cap="rnd">
              <a:solidFill>
                <a:srgbClr val="FFC000"/>
              </a:solidFill>
              <a:round/>
            </a:ln>
            <a:effectLst/>
          </c:spPr>
          <c:marker>
            <c:symbol val="none"/>
          </c:marker>
          <c:dLbls>
            <c:dLbl>
              <c:idx val="25"/>
              <c:layout>
                <c:manualLayout>
                  <c:x val="-2.3195876288659888E-2"/>
                  <c:y val="6.27802690582959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66E-4937-96FE-9B205952DDE8}"/>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Sheet2!$A$5:$A$38</c:f>
              <c:strCache>
                <c:ptCount val="34"/>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pt idx="30">
                  <c:v>2021</c:v>
                </c:pt>
                <c:pt idx="31">
                  <c:v>2022</c:v>
                </c:pt>
                <c:pt idx="32">
                  <c:v>2023Q1</c:v>
                </c:pt>
                <c:pt idx="33">
                  <c:v>2023Q2</c:v>
                </c:pt>
              </c:strCache>
            </c:strRef>
          </c:cat>
          <c:val>
            <c:numRef>
              <c:f>Sheet2!$I$5:$I$38</c:f>
              <c:numCache>
                <c:formatCode>General</c:formatCode>
                <c:ptCount val="34"/>
                <c:pt idx="20" formatCode="0.0">
                  <c:v>5.9597153931326234</c:v>
                </c:pt>
                <c:pt idx="21" formatCode="0.0">
                  <c:v>5.9597153931326234</c:v>
                </c:pt>
                <c:pt idx="22" formatCode="0.0">
                  <c:v>5.9597153931326234</c:v>
                </c:pt>
                <c:pt idx="23" formatCode="0.0">
                  <c:v>5.9597153931326234</c:v>
                </c:pt>
                <c:pt idx="24" formatCode="0.0">
                  <c:v>5.9597153931326234</c:v>
                </c:pt>
                <c:pt idx="25" formatCode="0.0">
                  <c:v>5.9597153931326234</c:v>
                </c:pt>
                <c:pt idx="26" formatCode="0.0">
                  <c:v>5.9597153931326234</c:v>
                </c:pt>
                <c:pt idx="27" formatCode="0.0">
                  <c:v>5.9597153931326234</c:v>
                </c:pt>
                <c:pt idx="28" formatCode="0.0">
                  <c:v>5.9597153931326234</c:v>
                </c:pt>
                <c:pt idx="29" formatCode="0.0">
                  <c:v>5.9597153931326234</c:v>
                </c:pt>
              </c:numCache>
            </c:numRef>
          </c:val>
          <c:smooth val="0"/>
          <c:extLst>
            <c:ext xmlns:c16="http://schemas.microsoft.com/office/drawing/2014/chart" uri="{C3380CC4-5D6E-409C-BE32-E72D297353CC}">
              <c16:uniqueId val="{00000006-C66E-4937-96FE-9B205952DDE8}"/>
            </c:ext>
          </c:extLst>
        </c:ser>
        <c:dLbls>
          <c:showLegendKey val="0"/>
          <c:showVal val="0"/>
          <c:showCatName val="0"/>
          <c:showSerName val="0"/>
          <c:showPercent val="0"/>
          <c:showBubbleSize val="0"/>
        </c:dLbls>
        <c:smooth val="0"/>
        <c:axId val="1725600512"/>
        <c:axId val="1725602688"/>
      </c:lineChart>
      <c:catAx>
        <c:axId val="1725600512"/>
        <c:scaling>
          <c:orientation val="minMax"/>
        </c:scaling>
        <c:delete val="0"/>
        <c:axPos val="b"/>
        <c:numFmt formatCode="General" sourceLinked="1"/>
        <c:majorTickMark val="none"/>
        <c:minorTickMark val="none"/>
        <c:tickLblPos val="nextTo"/>
        <c:spPr>
          <a:noFill/>
          <a:ln w="15875" cap="flat" cmpd="sng" algn="ctr">
            <a:solidFill>
              <a:srgbClr val="0070C0"/>
            </a:solidFill>
            <a:round/>
          </a:ln>
          <a:effectLst/>
        </c:spPr>
        <c:txPr>
          <a:bodyPr rot="-2700000" spcFirstLastPara="1" vertOverflow="ellipsis"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725602688"/>
        <c:crosses val="autoZero"/>
        <c:auto val="1"/>
        <c:lblAlgn val="ctr"/>
        <c:lblOffset val="100"/>
        <c:noMultiLvlLbl val="0"/>
      </c:catAx>
      <c:valAx>
        <c:axId val="172560268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w="15875">
            <a:solidFill>
              <a:srgbClr val="0070C0"/>
            </a:solidFill>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725600512"/>
        <c:crosses val="autoZero"/>
        <c:crossBetween val="between"/>
      </c:valAx>
      <c:spPr>
        <a:noFill/>
        <a:ln>
          <a:noFill/>
        </a:ln>
        <a:effectLst/>
      </c:spPr>
    </c:plotArea>
    <c:legend>
      <c:legendPos val="b"/>
      <c:layout>
        <c:manualLayout>
          <c:xMode val="edge"/>
          <c:yMode val="edge"/>
          <c:x val="1.1267782524751318E-2"/>
          <c:y val="4.1744893758275503E-2"/>
          <c:w val="0.98873221747524864"/>
          <c:h val="0.1575013123359580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noFill/>
    <a:ln w="22225" cap="flat" cmpd="sng" algn="ctr">
      <a:solidFill>
        <a:srgbClr val="4472C4"/>
      </a:solidFill>
      <a:round/>
    </a:ln>
    <a:effectLst/>
  </c:spPr>
  <c:txPr>
    <a:bodyPr/>
    <a:lstStyle/>
    <a:p>
      <a:pPr>
        <a:defRPr sz="1200">
          <a:solidFill>
            <a:schemeClr val="tx1"/>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605643044619422E-2"/>
          <c:y val="0.16718991665678753"/>
          <c:w val="0.91906102362204722"/>
          <c:h val="0.66713615573573892"/>
        </c:manualLayout>
      </c:layout>
      <c:barChart>
        <c:barDir val="col"/>
        <c:grouping val="clustered"/>
        <c:varyColors val="0"/>
        <c:ser>
          <c:idx val="0"/>
          <c:order val="0"/>
          <c:tx>
            <c:strRef>
              <c:f>'2.GDP-SS'!$N$9</c:f>
              <c:strCache>
                <c:ptCount val="1"/>
                <c:pt idx="0">
                  <c:v>Trung bình 2015-19</c:v>
                </c:pt>
              </c:strCache>
            </c:strRef>
          </c:tx>
          <c:spPr>
            <a:solidFill>
              <a:schemeClr val="accent1"/>
            </a:solidFill>
            <a:ln>
              <a:noFill/>
            </a:ln>
            <a:effectLst/>
          </c:spPr>
          <c:invertIfNegative val="0"/>
          <c:dLbls>
            <c:numFmt formatCode="#,##0.0" sourceLinked="0"/>
            <c:spPr>
              <a:noFill/>
              <a:ln>
                <a:noFill/>
              </a:ln>
              <a:effectLst/>
            </c:spPr>
            <c:txPr>
              <a:bodyPr rot="-5400000" spcFirstLastPara="1" vertOverflow="ellipsis" wrap="square" anchor="ctr" anchorCtr="1"/>
              <a:lstStyle/>
              <a:p>
                <a:pPr>
                  <a:defRPr sz="12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'2.GDP-SS'!$M$10:$M$13</c:f>
              <c:strCache>
                <c:ptCount val="4"/>
                <c:pt idx="0">
                  <c:v>GDP</c:v>
                </c:pt>
                <c:pt idx="1">
                  <c:v>Nông, lâm nghiệp và thủy sản</c:v>
                </c:pt>
                <c:pt idx="2">
                  <c:v>Công nghiệp và xây dựng</c:v>
                </c:pt>
                <c:pt idx="3">
                  <c:v>Dịch vụ</c:v>
                </c:pt>
              </c:strCache>
            </c:strRef>
          </c:cat>
          <c:val>
            <c:numRef>
              <c:f>'2.GDP-SS'!$N$10:$N$13</c:f>
              <c:numCache>
                <c:formatCode>0.00</c:formatCode>
                <c:ptCount val="4"/>
                <c:pt idx="0">
                  <c:v>7.0899999999999981</c:v>
                </c:pt>
                <c:pt idx="1">
                  <c:v>2.8240000000000038</c:v>
                </c:pt>
                <c:pt idx="2">
                  <c:v>8.4999999999999964</c:v>
                </c:pt>
                <c:pt idx="3">
                  <c:v>7.4339999999999975</c:v>
                </c:pt>
              </c:numCache>
            </c:numRef>
          </c:val>
          <c:extLst>
            <c:ext xmlns:c16="http://schemas.microsoft.com/office/drawing/2014/chart" uri="{C3380CC4-5D6E-409C-BE32-E72D297353CC}">
              <c16:uniqueId val="{00000000-B4BD-4B0D-BA36-232907180AE3}"/>
            </c:ext>
          </c:extLst>
        </c:ser>
        <c:ser>
          <c:idx val="1"/>
          <c:order val="1"/>
          <c:tx>
            <c:strRef>
              <c:f>'2.GDP-SS'!$O$9</c:f>
              <c:strCache>
                <c:ptCount val="1"/>
                <c:pt idx="0">
                  <c:v>2023Q1</c:v>
                </c:pt>
              </c:strCache>
            </c:strRef>
          </c:tx>
          <c:spPr>
            <a:solidFill>
              <a:schemeClr val="accent2"/>
            </a:solidFill>
            <a:ln>
              <a:noFill/>
            </a:ln>
            <a:effectLst/>
          </c:spPr>
          <c:invertIfNegative val="0"/>
          <c:dLbls>
            <c:numFmt formatCode="#,##0.0" sourceLinked="0"/>
            <c:spPr>
              <a:noFill/>
              <a:ln>
                <a:noFill/>
              </a:ln>
              <a:effectLst/>
            </c:spPr>
            <c:txPr>
              <a:bodyPr rot="-5400000" spcFirstLastPara="1" vertOverflow="ellipsis" wrap="square" anchor="ctr" anchorCtr="1"/>
              <a:lstStyle/>
              <a:p>
                <a:pPr>
                  <a:defRPr sz="12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'2.GDP-SS'!$M$10:$M$13</c:f>
              <c:strCache>
                <c:ptCount val="4"/>
                <c:pt idx="0">
                  <c:v>GDP</c:v>
                </c:pt>
                <c:pt idx="1">
                  <c:v>Nông, lâm nghiệp và thủy sản</c:v>
                </c:pt>
                <c:pt idx="2">
                  <c:v>Công nghiệp và xây dựng</c:v>
                </c:pt>
                <c:pt idx="3">
                  <c:v>Dịch vụ</c:v>
                </c:pt>
              </c:strCache>
            </c:strRef>
          </c:cat>
          <c:val>
            <c:numRef>
              <c:f>'2.GDP-SS'!$O$10:$O$13</c:f>
              <c:numCache>
                <c:formatCode>0.00</c:formatCode>
                <c:ptCount val="4"/>
                <c:pt idx="0">
                  <c:v>3.2754571640641643</c:v>
                </c:pt>
                <c:pt idx="1">
                  <c:v>2.8971602126519826</c:v>
                </c:pt>
                <c:pt idx="2">
                  <c:v>-0.35483822134544596</c:v>
                </c:pt>
                <c:pt idx="3">
                  <c:v>6.5610016610974782</c:v>
                </c:pt>
              </c:numCache>
            </c:numRef>
          </c:val>
          <c:extLst>
            <c:ext xmlns:c16="http://schemas.microsoft.com/office/drawing/2014/chart" uri="{C3380CC4-5D6E-409C-BE32-E72D297353CC}">
              <c16:uniqueId val="{00000001-B4BD-4B0D-BA36-232907180AE3}"/>
            </c:ext>
          </c:extLst>
        </c:ser>
        <c:ser>
          <c:idx val="2"/>
          <c:order val="2"/>
          <c:tx>
            <c:strRef>
              <c:f>'2.GDP-SS'!$P$9</c:f>
              <c:strCache>
                <c:ptCount val="1"/>
                <c:pt idx="0">
                  <c:v>2023Q2</c:v>
                </c:pt>
              </c:strCache>
            </c:strRef>
          </c:tx>
          <c:spPr>
            <a:solidFill>
              <a:schemeClr val="accent3"/>
            </a:solidFill>
            <a:ln>
              <a:noFill/>
            </a:ln>
            <a:effectLst/>
          </c:spPr>
          <c:invertIfNegative val="0"/>
          <c:dLbls>
            <c:numFmt formatCode="#,##0.0" sourceLinked="0"/>
            <c:spPr>
              <a:noFill/>
              <a:ln>
                <a:noFill/>
              </a:ln>
              <a:effectLst/>
            </c:spPr>
            <c:txPr>
              <a:bodyPr rot="-5400000" spcFirstLastPara="1" vertOverflow="ellipsis" wrap="square" anchor="ctr" anchorCtr="1"/>
              <a:lstStyle/>
              <a:p>
                <a:pPr>
                  <a:defRPr sz="12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'2.GDP-SS'!$M$10:$M$13</c:f>
              <c:strCache>
                <c:ptCount val="4"/>
                <c:pt idx="0">
                  <c:v>GDP</c:v>
                </c:pt>
                <c:pt idx="1">
                  <c:v>Nông, lâm nghiệp và thủy sản</c:v>
                </c:pt>
                <c:pt idx="2">
                  <c:v>Công nghiệp và xây dựng</c:v>
                </c:pt>
                <c:pt idx="3">
                  <c:v>Dịch vụ</c:v>
                </c:pt>
              </c:strCache>
            </c:strRef>
          </c:cat>
          <c:val>
            <c:numRef>
              <c:f>'2.GDP-SS'!$P$10:$P$13</c:f>
              <c:numCache>
                <c:formatCode>0.00</c:formatCode>
                <c:ptCount val="4"/>
                <c:pt idx="0">
                  <c:v>4.1384187549778488</c:v>
                </c:pt>
                <c:pt idx="1">
                  <c:v>3.2463702327726054</c:v>
                </c:pt>
                <c:pt idx="2">
                  <c:v>2.5013540477454228</c:v>
                </c:pt>
                <c:pt idx="3">
                  <c:v>6.1116603595940973</c:v>
                </c:pt>
              </c:numCache>
            </c:numRef>
          </c:val>
          <c:extLst>
            <c:ext xmlns:c16="http://schemas.microsoft.com/office/drawing/2014/chart" uri="{C3380CC4-5D6E-409C-BE32-E72D297353CC}">
              <c16:uniqueId val="{00000002-B4BD-4B0D-BA36-232907180AE3}"/>
            </c:ext>
          </c:extLst>
        </c:ser>
        <c:dLbls>
          <c:showLegendKey val="0"/>
          <c:showVal val="0"/>
          <c:showCatName val="0"/>
          <c:showSerName val="0"/>
          <c:showPercent val="0"/>
          <c:showBubbleSize val="0"/>
        </c:dLbls>
        <c:gapWidth val="219"/>
        <c:overlap val="-27"/>
        <c:axId val="112404960"/>
        <c:axId val="112408800"/>
      </c:barChart>
      <c:catAx>
        <c:axId val="112404960"/>
        <c:scaling>
          <c:orientation val="minMax"/>
        </c:scaling>
        <c:delete val="0"/>
        <c:axPos val="b"/>
        <c:numFmt formatCode="General" sourceLinked="1"/>
        <c:majorTickMark val="none"/>
        <c:minorTickMark val="none"/>
        <c:tickLblPos val="nextTo"/>
        <c:spPr>
          <a:solidFill>
            <a:schemeClr val="bg1"/>
          </a:solidFill>
          <a:ln w="15875" cap="flat" cmpd="sng" algn="ctr">
            <a:solidFill>
              <a:schemeClr val="accent1"/>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112408800"/>
        <c:crosses val="autoZero"/>
        <c:auto val="1"/>
        <c:lblAlgn val="ctr"/>
        <c:lblOffset val="100"/>
        <c:noMultiLvlLbl val="0"/>
      </c:catAx>
      <c:valAx>
        <c:axId val="112408800"/>
        <c:scaling>
          <c:orientation val="minMax"/>
        </c:scaling>
        <c:delete val="0"/>
        <c:axPos val="l"/>
        <c:numFmt formatCode="0" sourceLinked="0"/>
        <c:majorTickMark val="none"/>
        <c:minorTickMark val="none"/>
        <c:tickLblPos val="nextTo"/>
        <c:spPr>
          <a:noFill/>
          <a:ln w="15875">
            <a:solidFill>
              <a:schemeClr val="accent1"/>
            </a:solidFill>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112404960"/>
        <c:crosses val="autoZero"/>
        <c:crossBetween val="between"/>
      </c:valAx>
      <c:spPr>
        <a:noFill/>
        <a:ln w="19050">
          <a:noFill/>
        </a:ln>
        <a:effectLst/>
      </c:spPr>
    </c:plotArea>
    <c:legend>
      <c:legendPos val="b"/>
      <c:layout>
        <c:manualLayout>
          <c:xMode val="edge"/>
          <c:yMode val="edge"/>
          <c:x val="0.15975026246719159"/>
          <c:y val="4.0642222448906445E-2"/>
          <c:w val="0.73605489938757651"/>
          <c:h val="7.8125546806649168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9050" cap="flat" cmpd="sng" algn="ctr">
      <a:solidFill>
        <a:schemeClr val="accent1"/>
      </a:solidFill>
      <a:round/>
    </a:ln>
    <a:effectLst/>
  </c:spPr>
  <c:txPr>
    <a:bodyPr/>
    <a:lstStyle/>
    <a:p>
      <a:pPr>
        <a:defRPr sz="1200">
          <a:solidFill>
            <a:schemeClr val="tx1"/>
          </a:solidFill>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42362548477927675"/>
          <c:y val="2.7412203569108798E-2"/>
          <c:w val="0.62826468563004922"/>
          <c:h val="0.8832181027909497"/>
        </c:manualLayout>
      </c:layout>
      <c:barChart>
        <c:barDir val="bar"/>
        <c:grouping val="clustered"/>
        <c:varyColors val="0"/>
        <c:ser>
          <c:idx val="0"/>
          <c:order val="0"/>
          <c:tx>
            <c:strRef>
              <c:f>Real_fig!$K$2</c:f>
              <c:strCache>
                <c:ptCount val="1"/>
                <c:pt idx="0">
                  <c:v>TB 2017-19</c:v>
                </c:pt>
              </c:strCache>
            </c:strRef>
          </c:tx>
          <c:spPr>
            <a:solidFill>
              <a:schemeClr val="accent1">
                <a:shade val="53000"/>
              </a:schemeClr>
            </a:solidFill>
            <a:ln>
              <a:noFill/>
            </a:ln>
            <a:effectLst/>
          </c:spPr>
          <c:invertIfNegative val="0"/>
          <c:cat>
            <c:strRef>
              <c:f>Real_fig!$A$3:$A$11</c:f>
              <c:strCache>
                <c:ptCount val="9"/>
                <c:pt idx="0">
                  <c:v>Công nghiệp chế biến, chế tạo</c:v>
                </c:pt>
                <c:pt idx="1">
                  <c:v>Sx, phân phối điện, khí, nước </c:v>
                </c:pt>
                <c:pt idx="2">
                  <c:v>Khai khoáng</c:v>
                </c:pt>
                <c:pt idx="3">
                  <c:v>Xây dựng</c:v>
                </c:pt>
                <c:pt idx="4">
                  <c:v>Kinh doanh bất động sản</c:v>
                </c:pt>
                <c:pt idx="5">
                  <c:v>Tài chính, ngân hàng và bảo hiểm</c:v>
                </c:pt>
                <c:pt idx="6">
                  <c:v>Bán buôn, bán lẻ; sửa chữa máy móc</c:v>
                </c:pt>
                <c:pt idx="7">
                  <c:v>Dịch vụ lưu trú và ãn uống</c:v>
                </c:pt>
                <c:pt idx="8">
                  <c:v>Vận tải, kho bãi</c:v>
                </c:pt>
              </c:strCache>
            </c:strRef>
          </c:cat>
          <c:val>
            <c:numRef>
              <c:f>Real_fig!$K$3:$K$11</c:f>
              <c:numCache>
                <c:formatCode>0.0</c:formatCode>
                <c:ptCount val="9"/>
                <c:pt idx="0">
                  <c:v>11.066666666666663</c:v>
                </c:pt>
                <c:pt idx="1">
                  <c:v>8.5666666666666629</c:v>
                </c:pt>
                <c:pt idx="2">
                  <c:v>-3.9000000000000008</c:v>
                </c:pt>
                <c:pt idx="3">
                  <c:v>8.7333333333333343</c:v>
                </c:pt>
                <c:pt idx="4">
                  <c:v>4.4000000000000012</c:v>
                </c:pt>
                <c:pt idx="5">
                  <c:v>8.3666666666666689</c:v>
                </c:pt>
                <c:pt idx="6">
                  <c:v>8.733333333333329</c:v>
                </c:pt>
                <c:pt idx="7">
                  <c:v>8.3666666666666689</c:v>
                </c:pt>
                <c:pt idx="8">
                  <c:v>8.9666666666666686</c:v>
                </c:pt>
              </c:numCache>
            </c:numRef>
          </c:val>
          <c:extLst>
            <c:ext xmlns:c16="http://schemas.microsoft.com/office/drawing/2014/chart" uri="{C3380CC4-5D6E-409C-BE32-E72D297353CC}">
              <c16:uniqueId val="{00000000-0AA8-4FF9-9EEF-ED82772DE4AB}"/>
            </c:ext>
          </c:extLst>
        </c:ser>
        <c:ser>
          <c:idx val="4"/>
          <c:order val="1"/>
          <c:tx>
            <c:strRef>
              <c:f>Real_fig!$O$2</c:f>
              <c:strCache>
                <c:ptCount val="1"/>
                <c:pt idx="0">
                  <c:v>2023Q1</c:v>
                </c:pt>
              </c:strCache>
            </c:strRef>
          </c:tx>
          <c:spPr>
            <a:solidFill>
              <a:srgbClr val="0070C0"/>
            </a:solidFill>
            <a:ln>
              <a:noFill/>
            </a:ln>
            <a:effectLst/>
          </c:spPr>
          <c:invertIfNegative val="0"/>
          <c:cat>
            <c:strRef>
              <c:f>Real_fig!$A$3:$A$11</c:f>
              <c:strCache>
                <c:ptCount val="9"/>
                <c:pt idx="0">
                  <c:v>Công nghiệp chế biến, chế tạo</c:v>
                </c:pt>
                <c:pt idx="1">
                  <c:v>Sx, phân phối điện, khí, nước </c:v>
                </c:pt>
                <c:pt idx="2">
                  <c:v>Khai khoáng</c:v>
                </c:pt>
                <c:pt idx="3">
                  <c:v>Xây dựng</c:v>
                </c:pt>
                <c:pt idx="4">
                  <c:v>Kinh doanh bất động sản</c:v>
                </c:pt>
                <c:pt idx="5">
                  <c:v>Tài chính, ngân hàng và bảo hiểm</c:v>
                </c:pt>
                <c:pt idx="6">
                  <c:v>Bán buôn, bán lẻ; sửa chữa máy móc</c:v>
                </c:pt>
                <c:pt idx="7">
                  <c:v>Dịch vụ lưu trú và ãn uống</c:v>
                </c:pt>
                <c:pt idx="8">
                  <c:v>Vận tải, kho bãi</c:v>
                </c:pt>
              </c:strCache>
            </c:strRef>
          </c:cat>
          <c:val>
            <c:numRef>
              <c:f>Real_fig!$O$3:$O$11</c:f>
              <c:numCache>
                <c:formatCode>0.00</c:formatCode>
                <c:ptCount val="9"/>
                <c:pt idx="0">
                  <c:v>-0.49032394743433372</c:v>
                </c:pt>
                <c:pt idx="1">
                  <c:v>-0.20999999999999375</c:v>
                </c:pt>
                <c:pt idx="2">
                  <c:v>-4.0788892225404538</c:v>
                </c:pt>
                <c:pt idx="3">
                  <c:v>1.8805970431693453</c:v>
                </c:pt>
                <c:pt idx="4">
                  <c:v>-0.73832157254005892</c:v>
                </c:pt>
                <c:pt idx="5">
                  <c:v>7.7898915705709726</c:v>
                </c:pt>
                <c:pt idx="6">
                  <c:v>7.9825573898089601</c:v>
                </c:pt>
                <c:pt idx="7">
                  <c:v>22.891712510870988</c:v>
                </c:pt>
                <c:pt idx="8">
                  <c:v>6.6830902083386832</c:v>
                </c:pt>
              </c:numCache>
            </c:numRef>
          </c:val>
          <c:extLst>
            <c:ext xmlns:c16="http://schemas.microsoft.com/office/drawing/2014/chart" uri="{C3380CC4-5D6E-409C-BE32-E72D297353CC}">
              <c16:uniqueId val="{00000001-0AA8-4FF9-9EEF-ED82772DE4AB}"/>
            </c:ext>
          </c:extLst>
        </c:ser>
        <c:ser>
          <c:idx val="1"/>
          <c:order val="2"/>
          <c:tx>
            <c:strRef>
              <c:f>Real_fig!$P$2</c:f>
              <c:strCache>
                <c:ptCount val="1"/>
                <c:pt idx="0">
                  <c:v>2023Q2</c:v>
                </c:pt>
              </c:strCache>
            </c:strRef>
          </c:tx>
          <c:spPr>
            <a:solidFill>
              <a:schemeClr val="accent1">
                <a:lumMod val="40000"/>
                <a:lumOff val="60000"/>
              </a:schemeClr>
            </a:solidFill>
            <a:ln>
              <a:noFill/>
            </a:ln>
            <a:effectLst/>
          </c:spPr>
          <c:invertIfNegative val="0"/>
          <c:cat>
            <c:strRef>
              <c:f>Real_fig!$A$3:$A$11</c:f>
              <c:strCache>
                <c:ptCount val="9"/>
                <c:pt idx="0">
                  <c:v>Công nghiệp chế biến, chế tạo</c:v>
                </c:pt>
                <c:pt idx="1">
                  <c:v>Sx, phân phối điện, khí, nước </c:v>
                </c:pt>
                <c:pt idx="2">
                  <c:v>Khai khoáng</c:v>
                </c:pt>
                <c:pt idx="3">
                  <c:v>Xây dựng</c:v>
                </c:pt>
                <c:pt idx="4">
                  <c:v>Kinh doanh bất động sản</c:v>
                </c:pt>
                <c:pt idx="5">
                  <c:v>Tài chính, ngân hàng và bảo hiểm</c:v>
                </c:pt>
                <c:pt idx="6">
                  <c:v>Bán buôn, bán lẻ; sửa chữa máy móc</c:v>
                </c:pt>
                <c:pt idx="7">
                  <c:v>Dịch vụ lưu trú và ãn uống</c:v>
                </c:pt>
                <c:pt idx="8">
                  <c:v>Vận tải, kho bãi</c:v>
                </c:pt>
              </c:strCache>
            </c:strRef>
          </c:cat>
          <c:val>
            <c:numRef>
              <c:f>Real_fig!$P$3:$P$11</c:f>
              <c:numCache>
                <c:formatCode>0.00</c:formatCode>
                <c:ptCount val="9"/>
                <c:pt idx="0">
                  <c:v>1.1763327992296411</c:v>
                </c:pt>
                <c:pt idx="1">
                  <c:v>3.6958549509891014</c:v>
                </c:pt>
                <c:pt idx="2">
                  <c:v>1.2460369912137566</c:v>
                </c:pt>
                <c:pt idx="3">
                  <c:v>7.054452703701017</c:v>
                </c:pt>
                <c:pt idx="4">
                  <c:v>-0.89388100105284707</c:v>
                </c:pt>
                <c:pt idx="5">
                  <c:v>6.4586115674315892</c:v>
                </c:pt>
                <c:pt idx="6">
                  <c:v>8.981260831526015</c:v>
                </c:pt>
                <c:pt idx="7">
                  <c:v>7.7086462034392582</c:v>
                </c:pt>
                <c:pt idx="8">
                  <c:v>7.6587832105660567</c:v>
                </c:pt>
              </c:numCache>
            </c:numRef>
          </c:val>
          <c:extLst>
            <c:ext xmlns:c16="http://schemas.microsoft.com/office/drawing/2014/chart" uri="{C3380CC4-5D6E-409C-BE32-E72D297353CC}">
              <c16:uniqueId val="{00000002-0AA8-4FF9-9EEF-ED82772DE4AB}"/>
            </c:ext>
          </c:extLst>
        </c:ser>
        <c:dLbls>
          <c:showLegendKey val="0"/>
          <c:showVal val="0"/>
          <c:showCatName val="0"/>
          <c:showSerName val="0"/>
          <c:showPercent val="0"/>
          <c:showBubbleSize val="0"/>
        </c:dLbls>
        <c:gapWidth val="182"/>
        <c:axId val="35071280"/>
        <c:axId val="35073680"/>
      </c:barChart>
      <c:catAx>
        <c:axId val="35071280"/>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1000" b="0" i="0" u="none" strike="noStrike" kern="1200" baseline="0">
                <a:solidFill>
                  <a:schemeClr val="tx1"/>
                </a:solidFill>
                <a:latin typeface="+mn-lt"/>
                <a:ea typeface="+mn-ea"/>
                <a:cs typeface="+mn-cs"/>
              </a:defRPr>
            </a:pPr>
            <a:endParaRPr lang="en-US"/>
          </a:p>
        </c:txPr>
        <c:crossAx val="35073680"/>
        <c:crosses val="autoZero"/>
        <c:auto val="1"/>
        <c:lblAlgn val="ctr"/>
        <c:lblOffset val="100"/>
        <c:noMultiLvlLbl val="0"/>
      </c:catAx>
      <c:valAx>
        <c:axId val="35073680"/>
        <c:scaling>
          <c:orientation val="minMax"/>
          <c:max val="25"/>
          <c:min val="-5"/>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w="15875">
            <a:solidFill>
              <a:schemeClr val="tx2"/>
            </a:solid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35071280"/>
        <c:crosses val="autoZero"/>
        <c:crossBetween val="between"/>
        <c:majorUnit val="5"/>
      </c:valAx>
      <c:spPr>
        <a:noFill/>
        <a:ln>
          <a:noFill/>
        </a:ln>
        <a:effectLst/>
      </c:spPr>
    </c:plotArea>
    <c:legend>
      <c:legendPos val="b"/>
      <c:layout>
        <c:manualLayout>
          <c:xMode val="edge"/>
          <c:yMode val="edge"/>
          <c:x val="0.78492858263752019"/>
          <c:y val="0.37444632972778974"/>
          <c:w val="0.16493898901558071"/>
          <c:h val="0.2550326366376531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19050" cap="flat" cmpd="sng" algn="ctr">
      <a:solidFill>
        <a:srgbClr val="0070C0"/>
      </a:solidFill>
      <a:round/>
    </a:ln>
    <a:effectLst/>
  </c:spPr>
  <c:txPr>
    <a:bodyPr/>
    <a:lstStyle/>
    <a:p>
      <a:pPr>
        <a:defRPr sz="1000">
          <a:solidFill>
            <a:schemeClr val="tx1"/>
          </a:solidFill>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7.8775371828521429E-2"/>
          <c:y val="0.128445339681377"/>
          <c:w val="0.89066907261592299"/>
          <c:h val="0.81657734643634661"/>
        </c:manualLayout>
      </c:layout>
      <c:barChart>
        <c:barDir val="col"/>
        <c:grouping val="clustered"/>
        <c:varyColors val="0"/>
        <c:ser>
          <c:idx val="0"/>
          <c:order val="0"/>
          <c:tx>
            <c:strRef>
              <c:f>Sheet2!$A$32</c:f>
              <c:strCache>
                <c:ptCount val="1"/>
                <c:pt idx="0">
                  <c:v>2020</c:v>
                </c:pt>
              </c:strCache>
            </c:strRef>
          </c:tx>
          <c:spPr>
            <a:solidFill>
              <a:schemeClr val="accent1">
                <a:shade val="58000"/>
              </a:schemeClr>
            </a:solidFill>
            <a:ln>
              <a:noFill/>
            </a:ln>
            <a:effectLst/>
          </c:spPr>
          <c:invertIfNegative val="0"/>
          <c:cat>
            <c:strRef>
              <c:f>Sheet2!$B$21:$E$21</c:f>
              <c:strCache>
                <c:ptCount val="4"/>
                <c:pt idx="0">
                  <c:v>Tổng</c:v>
                </c:pt>
                <c:pt idx="1">
                  <c:v>KTNN</c:v>
                </c:pt>
                <c:pt idx="2">
                  <c:v>Tư nhân</c:v>
                </c:pt>
                <c:pt idx="3">
                  <c:v>Nước ngoài</c:v>
                </c:pt>
              </c:strCache>
            </c:strRef>
          </c:cat>
          <c:val>
            <c:numRef>
              <c:f>Sheet2!$B$32:$E$32</c:f>
              <c:numCache>
                <c:formatCode>0.00</c:formatCode>
                <c:ptCount val="4"/>
                <c:pt idx="0">
                  <c:v>4.9651915336283423</c:v>
                </c:pt>
                <c:pt idx="1">
                  <c:v>14.250016327317624</c:v>
                </c:pt>
                <c:pt idx="2">
                  <c:v>3.024063232338662</c:v>
                </c:pt>
                <c:pt idx="3">
                  <c:v>-1.312201772324471</c:v>
                </c:pt>
              </c:numCache>
            </c:numRef>
          </c:val>
          <c:extLst>
            <c:ext xmlns:c16="http://schemas.microsoft.com/office/drawing/2014/chart" uri="{C3380CC4-5D6E-409C-BE32-E72D297353CC}">
              <c16:uniqueId val="{00000000-AE76-47C2-A1DF-48DEEB58A31A}"/>
            </c:ext>
          </c:extLst>
        </c:ser>
        <c:ser>
          <c:idx val="1"/>
          <c:order val="1"/>
          <c:tx>
            <c:strRef>
              <c:f>Sheet2!$A$33</c:f>
              <c:strCache>
                <c:ptCount val="1"/>
                <c:pt idx="0">
                  <c:v>2021</c:v>
                </c:pt>
              </c:strCache>
            </c:strRef>
          </c:tx>
          <c:spPr>
            <a:solidFill>
              <a:schemeClr val="accent1">
                <a:shade val="86000"/>
              </a:schemeClr>
            </a:solidFill>
            <a:ln>
              <a:noFill/>
            </a:ln>
            <a:effectLst/>
          </c:spPr>
          <c:invertIfNegative val="0"/>
          <c:cat>
            <c:strRef>
              <c:f>Sheet2!$B$21:$E$21</c:f>
              <c:strCache>
                <c:ptCount val="4"/>
                <c:pt idx="0">
                  <c:v>Tổng</c:v>
                </c:pt>
                <c:pt idx="1">
                  <c:v>KTNN</c:v>
                </c:pt>
                <c:pt idx="2">
                  <c:v>Tư nhân</c:v>
                </c:pt>
                <c:pt idx="3">
                  <c:v>Nước ngoài</c:v>
                </c:pt>
              </c:strCache>
            </c:strRef>
          </c:cat>
          <c:val>
            <c:numRef>
              <c:f>Sheet2!$B$33:$E$33</c:f>
              <c:numCache>
                <c:formatCode>0.00</c:formatCode>
                <c:ptCount val="4"/>
                <c:pt idx="0">
                  <c:v>3.3414494490852036</c:v>
                </c:pt>
                <c:pt idx="1">
                  <c:v>-2.1017101403907503</c:v>
                </c:pt>
                <c:pt idx="2">
                  <c:v>7.1215226939970648</c:v>
                </c:pt>
                <c:pt idx="3">
                  <c:v>-1.1222155068209361</c:v>
                </c:pt>
              </c:numCache>
            </c:numRef>
          </c:val>
          <c:extLst>
            <c:ext xmlns:c16="http://schemas.microsoft.com/office/drawing/2014/chart" uri="{C3380CC4-5D6E-409C-BE32-E72D297353CC}">
              <c16:uniqueId val="{00000001-AE76-47C2-A1DF-48DEEB58A31A}"/>
            </c:ext>
          </c:extLst>
        </c:ser>
        <c:ser>
          <c:idx val="2"/>
          <c:order val="2"/>
          <c:tx>
            <c:strRef>
              <c:f>Sheet2!$A$34</c:f>
              <c:strCache>
                <c:ptCount val="1"/>
                <c:pt idx="0">
                  <c:v>2022</c:v>
                </c:pt>
              </c:strCache>
            </c:strRef>
          </c:tx>
          <c:spPr>
            <a:solidFill>
              <a:schemeClr val="accent1">
                <a:tint val="86000"/>
              </a:schemeClr>
            </a:solidFill>
            <a:ln>
              <a:noFill/>
            </a:ln>
            <a:effectLst/>
          </c:spPr>
          <c:invertIfNegative val="0"/>
          <c:cat>
            <c:strRef>
              <c:f>Sheet2!$B$21:$E$21</c:f>
              <c:strCache>
                <c:ptCount val="4"/>
                <c:pt idx="0">
                  <c:v>Tổng</c:v>
                </c:pt>
                <c:pt idx="1">
                  <c:v>KTNN</c:v>
                </c:pt>
                <c:pt idx="2">
                  <c:v>Tư nhân</c:v>
                </c:pt>
                <c:pt idx="3">
                  <c:v>Nước ngoài</c:v>
                </c:pt>
              </c:strCache>
            </c:strRef>
          </c:cat>
          <c:val>
            <c:numRef>
              <c:f>Sheet2!$B$34:$E$34</c:f>
              <c:numCache>
                <c:formatCode>0.00</c:formatCode>
                <c:ptCount val="4"/>
                <c:pt idx="0">
                  <c:v>11.15323910287745</c:v>
                </c:pt>
                <c:pt idx="1">
                  <c:v>14.648272678866604</c:v>
                </c:pt>
                <c:pt idx="2">
                  <c:v>8.9484189992287781</c:v>
                </c:pt>
                <c:pt idx="3">
                  <c:v>13.940765934408986</c:v>
                </c:pt>
              </c:numCache>
            </c:numRef>
          </c:val>
          <c:extLst>
            <c:ext xmlns:c16="http://schemas.microsoft.com/office/drawing/2014/chart" uri="{C3380CC4-5D6E-409C-BE32-E72D297353CC}">
              <c16:uniqueId val="{00000002-AE76-47C2-A1DF-48DEEB58A31A}"/>
            </c:ext>
          </c:extLst>
        </c:ser>
        <c:ser>
          <c:idx val="3"/>
          <c:order val="3"/>
          <c:tx>
            <c:strRef>
              <c:f>Sheet2!$A$35</c:f>
              <c:strCache>
                <c:ptCount val="1"/>
                <c:pt idx="0">
                  <c:v>6T2023</c:v>
                </c:pt>
              </c:strCache>
            </c:strRef>
          </c:tx>
          <c:spPr>
            <a:solidFill>
              <a:schemeClr val="accent1">
                <a:tint val="58000"/>
              </a:schemeClr>
            </a:solidFill>
            <a:ln>
              <a:noFill/>
            </a:ln>
            <a:effectLst/>
          </c:spPr>
          <c:invertIfNegative val="0"/>
          <c:cat>
            <c:strRef>
              <c:f>Sheet2!$B$21:$E$21</c:f>
              <c:strCache>
                <c:ptCount val="4"/>
                <c:pt idx="0">
                  <c:v>Tổng</c:v>
                </c:pt>
                <c:pt idx="1">
                  <c:v>KTNN</c:v>
                </c:pt>
                <c:pt idx="2">
                  <c:v>Tư nhân</c:v>
                </c:pt>
                <c:pt idx="3">
                  <c:v>Nước ngoài</c:v>
                </c:pt>
              </c:strCache>
            </c:strRef>
          </c:cat>
          <c:val>
            <c:numRef>
              <c:f>Sheet2!$B$35:$E$35</c:f>
              <c:numCache>
                <c:formatCode>General</c:formatCode>
                <c:ptCount val="4"/>
                <c:pt idx="0">
                  <c:v>4.7</c:v>
                </c:pt>
                <c:pt idx="1">
                  <c:v>12.6</c:v>
                </c:pt>
                <c:pt idx="2">
                  <c:v>2.1</c:v>
                </c:pt>
                <c:pt idx="3">
                  <c:v>1.7</c:v>
                </c:pt>
              </c:numCache>
            </c:numRef>
          </c:val>
          <c:extLst>
            <c:ext xmlns:c16="http://schemas.microsoft.com/office/drawing/2014/chart" uri="{C3380CC4-5D6E-409C-BE32-E72D297353CC}">
              <c16:uniqueId val="{00000003-AE76-47C2-A1DF-48DEEB58A31A}"/>
            </c:ext>
          </c:extLst>
        </c:ser>
        <c:dLbls>
          <c:showLegendKey val="0"/>
          <c:showVal val="0"/>
          <c:showCatName val="0"/>
          <c:showSerName val="0"/>
          <c:showPercent val="0"/>
          <c:showBubbleSize val="0"/>
        </c:dLbls>
        <c:gapWidth val="219"/>
        <c:overlap val="-27"/>
        <c:axId val="268840320"/>
        <c:axId val="252405120"/>
      </c:barChart>
      <c:catAx>
        <c:axId val="268840320"/>
        <c:scaling>
          <c:orientation val="minMax"/>
        </c:scaling>
        <c:delete val="0"/>
        <c:axPos val="b"/>
        <c:numFmt formatCode="General" sourceLinked="1"/>
        <c:majorTickMark val="none"/>
        <c:minorTickMark val="none"/>
        <c:tickLblPos val="nextTo"/>
        <c:spPr>
          <a:noFill/>
          <a:ln w="15875" cap="flat" cmpd="sng" algn="ctr">
            <a:solidFill>
              <a:schemeClr val="tx2"/>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252405120"/>
        <c:crosses val="autoZero"/>
        <c:auto val="1"/>
        <c:lblAlgn val="ctr"/>
        <c:lblOffset val="100"/>
        <c:noMultiLvlLbl val="0"/>
      </c:catAx>
      <c:valAx>
        <c:axId val="2524051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w="12700">
            <a:solidFill>
              <a:schemeClr val="tx2">
                <a:alpha val="94000"/>
              </a:schemeClr>
            </a:solidFill>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268840320"/>
        <c:crosses val="autoZero"/>
        <c:crossBetween val="between"/>
      </c:valAx>
      <c:spPr>
        <a:noFill/>
        <a:ln>
          <a:noFill/>
        </a:ln>
        <a:effectLst/>
      </c:spPr>
    </c:plotArea>
    <c:legend>
      <c:legendPos val="b"/>
      <c:layout>
        <c:manualLayout>
          <c:xMode val="edge"/>
          <c:yMode val="edge"/>
          <c:x val="0.14226494068532897"/>
          <c:y val="5.2149992878797131E-2"/>
          <c:w val="0.74876174135415585"/>
          <c:h val="8.7209912714399082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5875" cap="flat" cmpd="sng" algn="ctr">
      <a:solidFill>
        <a:schemeClr val="accent1"/>
      </a:solidFill>
      <a:round/>
    </a:ln>
    <a:effectLst/>
  </c:spPr>
  <c:txPr>
    <a:bodyPr/>
    <a:lstStyle/>
    <a:p>
      <a:pPr>
        <a:defRPr sz="1200">
          <a:solidFill>
            <a:schemeClr val="tx1"/>
          </a:solidFill>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233814523184602E-2"/>
          <c:y val="5.0925925925925923E-2"/>
          <c:w val="0.89521062992125988"/>
          <c:h val="0.91261519393409141"/>
        </c:manualLayout>
      </c:layout>
      <c:lineChart>
        <c:grouping val="standard"/>
        <c:varyColors val="0"/>
        <c:ser>
          <c:idx val="0"/>
          <c:order val="0"/>
          <c:tx>
            <c:strRef>
              <c:f>Sheet2!$Q$2</c:f>
              <c:strCache>
                <c:ptCount val="1"/>
                <c:pt idx="0">
                  <c:v>Xuất khẩu</c:v>
                </c:pt>
              </c:strCache>
            </c:strRef>
          </c:tx>
          <c:spPr>
            <a:ln w="28575" cap="rnd">
              <a:solidFill>
                <a:schemeClr val="accent1"/>
              </a:solidFill>
              <a:round/>
            </a:ln>
            <a:effectLst/>
          </c:spPr>
          <c:marker>
            <c:symbol val="none"/>
          </c:marker>
          <c:cat>
            <c:numRef>
              <c:f>Sheet2!$P$3:$P$14</c:f>
              <c:numCache>
                <c:formatCode>mmm\-yy</c:formatCode>
                <c:ptCount val="12"/>
                <c:pt idx="0">
                  <c:v>44927</c:v>
                </c:pt>
                <c:pt idx="1">
                  <c:v>44958</c:v>
                </c:pt>
                <c:pt idx="2">
                  <c:v>44986</c:v>
                </c:pt>
                <c:pt idx="3">
                  <c:v>45017</c:v>
                </c:pt>
                <c:pt idx="4">
                  <c:v>45047</c:v>
                </c:pt>
                <c:pt idx="5">
                  <c:v>45078</c:v>
                </c:pt>
                <c:pt idx="6">
                  <c:v>45108</c:v>
                </c:pt>
                <c:pt idx="7">
                  <c:v>45139</c:v>
                </c:pt>
                <c:pt idx="8">
                  <c:v>45170</c:v>
                </c:pt>
                <c:pt idx="9">
                  <c:v>45200</c:v>
                </c:pt>
                <c:pt idx="10">
                  <c:v>45231</c:v>
                </c:pt>
                <c:pt idx="11">
                  <c:v>45261</c:v>
                </c:pt>
              </c:numCache>
            </c:numRef>
          </c:cat>
          <c:val>
            <c:numRef>
              <c:f>Sheet2!$Q$3:$Q$14</c:f>
              <c:numCache>
                <c:formatCode>General</c:formatCode>
                <c:ptCount val="12"/>
                <c:pt idx="0">
                  <c:v>-23.5</c:v>
                </c:pt>
                <c:pt idx="1">
                  <c:v>-9</c:v>
                </c:pt>
                <c:pt idx="2">
                  <c:v>-11</c:v>
                </c:pt>
                <c:pt idx="3">
                  <c:v>-13</c:v>
                </c:pt>
                <c:pt idx="4">
                  <c:v>-12.3</c:v>
                </c:pt>
                <c:pt idx="5">
                  <c:v>-11.5</c:v>
                </c:pt>
                <c:pt idx="6">
                  <c:v>-10.3</c:v>
                </c:pt>
                <c:pt idx="7">
                  <c:v>-10</c:v>
                </c:pt>
              </c:numCache>
            </c:numRef>
          </c:val>
          <c:smooth val="0"/>
          <c:extLst>
            <c:ext xmlns:c16="http://schemas.microsoft.com/office/drawing/2014/chart" uri="{C3380CC4-5D6E-409C-BE32-E72D297353CC}">
              <c16:uniqueId val="{00000000-602D-47EE-A083-8288722A259E}"/>
            </c:ext>
          </c:extLst>
        </c:ser>
        <c:ser>
          <c:idx val="1"/>
          <c:order val="1"/>
          <c:tx>
            <c:strRef>
              <c:f>Sheet2!$R$2</c:f>
              <c:strCache>
                <c:ptCount val="1"/>
                <c:pt idx="0">
                  <c:v>Nhập khẩu</c:v>
                </c:pt>
              </c:strCache>
            </c:strRef>
          </c:tx>
          <c:spPr>
            <a:ln w="28575" cap="rnd">
              <a:solidFill>
                <a:schemeClr val="accent2"/>
              </a:solidFill>
              <a:prstDash val="sysDash"/>
              <a:round/>
            </a:ln>
            <a:effectLst/>
          </c:spPr>
          <c:marker>
            <c:symbol val="none"/>
          </c:marker>
          <c:cat>
            <c:numRef>
              <c:f>Sheet2!$P$3:$P$14</c:f>
              <c:numCache>
                <c:formatCode>mmm\-yy</c:formatCode>
                <c:ptCount val="12"/>
                <c:pt idx="0">
                  <c:v>44927</c:v>
                </c:pt>
                <c:pt idx="1">
                  <c:v>44958</c:v>
                </c:pt>
                <c:pt idx="2">
                  <c:v>44986</c:v>
                </c:pt>
                <c:pt idx="3">
                  <c:v>45017</c:v>
                </c:pt>
                <c:pt idx="4">
                  <c:v>45047</c:v>
                </c:pt>
                <c:pt idx="5">
                  <c:v>45078</c:v>
                </c:pt>
                <c:pt idx="6">
                  <c:v>45108</c:v>
                </c:pt>
                <c:pt idx="7">
                  <c:v>45139</c:v>
                </c:pt>
                <c:pt idx="8">
                  <c:v>45170</c:v>
                </c:pt>
                <c:pt idx="9">
                  <c:v>45200</c:v>
                </c:pt>
                <c:pt idx="10">
                  <c:v>45231</c:v>
                </c:pt>
                <c:pt idx="11">
                  <c:v>45261</c:v>
                </c:pt>
              </c:numCache>
            </c:numRef>
          </c:cat>
          <c:val>
            <c:numRef>
              <c:f>Sheet2!$R$3:$R$14</c:f>
              <c:numCache>
                <c:formatCode>General</c:formatCode>
                <c:ptCount val="12"/>
                <c:pt idx="0">
                  <c:v>-22.1</c:v>
                </c:pt>
                <c:pt idx="1">
                  <c:v>-16.2</c:v>
                </c:pt>
                <c:pt idx="2">
                  <c:v>-15</c:v>
                </c:pt>
                <c:pt idx="3">
                  <c:v>-17.7</c:v>
                </c:pt>
                <c:pt idx="4">
                  <c:v>-18.399999999999999</c:v>
                </c:pt>
                <c:pt idx="5">
                  <c:v>-18.100000000000001</c:v>
                </c:pt>
                <c:pt idx="6">
                  <c:v>-17.399999999999999</c:v>
                </c:pt>
                <c:pt idx="7">
                  <c:v>-16.2</c:v>
                </c:pt>
              </c:numCache>
            </c:numRef>
          </c:val>
          <c:smooth val="0"/>
          <c:extLst>
            <c:ext xmlns:c16="http://schemas.microsoft.com/office/drawing/2014/chart" uri="{C3380CC4-5D6E-409C-BE32-E72D297353CC}">
              <c16:uniqueId val="{00000001-602D-47EE-A083-8288722A259E}"/>
            </c:ext>
          </c:extLst>
        </c:ser>
        <c:dLbls>
          <c:showLegendKey val="0"/>
          <c:showVal val="0"/>
          <c:showCatName val="0"/>
          <c:showSerName val="0"/>
          <c:showPercent val="0"/>
          <c:showBubbleSize val="0"/>
        </c:dLbls>
        <c:smooth val="0"/>
        <c:axId val="268823616"/>
        <c:axId val="420611504"/>
      </c:lineChart>
      <c:dateAx>
        <c:axId val="268823616"/>
        <c:scaling>
          <c:orientation val="minMax"/>
        </c:scaling>
        <c:delete val="0"/>
        <c:axPos val="b"/>
        <c:numFmt formatCode="mmm\-yy" sourceLinked="1"/>
        <c:majorTickMark val="out"/>
        <c:minorTickMark val="none"/>
        <c:tickLblPos val="nextTo"/>
        <c:spPr>
          <a:noFill/>
          <a:ln w="15875" cap="flat" cmpd="sng" algn="ctr">
            <a:solidFill>
              <a:schemeClr val="tx2"/>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420611504"/>
        <c:crosses val="autoZero"/>
        <c:auto val="1"/>
        <c:lblOffset val="100"/>
        <c:baseTimeUnit val="months"/>
      </c:dateAx>
      <c:valAx>
        <c:axId val="420611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15875">
            <a:solidFill>
              <a:schemeClr val="tx2"/>
            </a:solid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268823616"/>
        <c:crosses val="autoZero"/>
        <c:crossBetween val="between"/>
      </c:valAx>
      <c:spPr>
        <a:noFill/>
        <a:ln>
          <a:noFill/>
        </a:ln>
        <a:effectLst/>
      </c:spPr>
    </c:plotArea>
    <c:legend>
      <c:legendPos val="b"/>
      <c:layout>
        <c:manualLayout>
          <c:xMode val="edge"/>
          <c:yMode val="edge"/>
          <c:x val="0.24091763468739158"/>
          <c:y val="0.83552505183201609"/>
          <c:w val="0.66238057742782153"/>
          <c:h val="8.2755176436278804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9050" cap="flat" cmpd="sng" algn="ctr">
      <a:solidFill>
        <a:srgbClr val="0070C0"/>
      </a:solidFill>
      <a:round/>
    </a:ln>
    <a:effectLst/>
  </c:spPr>
  <c:txPr>
    <a:bodyPr/>
    <a:lstStyle/>
    <a:p>
      <a:pPr>
        <a:defRPr sz="1200"/>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255101401449489E-2"/>
          <c:y val="0.1723586070817926"/>
          <c:w val="0.88404867882998805"/>
          <c:h val="0.76271544130464608"/>
        </c:manualLayout>
      </c:layout>
      <c:barChart>
        <c:barDir val="col"/>
        <c:grouping val="clustered"/>
        <c:varyColors val="0"/>
        <c:ser>
          <c:idx val="1"/>
          <c:order val="1"/>
          <c:tx>
            <c:strRef>
              <c:f>Sheet2!$C$2</c:f>
              <c:strCache>
                <c:ptCount val="1"/>
                <c:pt idx="0">
                  <c:v>so với tháng trước</c:v>
                </c:pt>
              </c:strCache>
            </c:strRef>
          </c:tx>
          <c:spPr>
            <a:solidFill>
              <a:srgbClr val="002060"/>
            </a:solidFill>
            <a:ln>
              <a:solidFill>
                <a:srgbClr val="002060"/>
              </a:solidFill>
            </a:ln>
            <a:effectLst/>
          </c:spPr>
          <c:invertIfNegative val="0"/>
          <c:cat>
            <c:numRef>
              <c:f>Sheet2!$A$148:$A$252</c:f>
              <c:numCache>
                <c:formatCode>mmm\-yy</c:formatCode>
                <c:ptCount val="105"/>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pt idx="12">
                  <c:v>42370</c:v>
                </c:pt>
                <c:pt idx="13">
                  <c:v>42401</c:v>
                </c:pt>
                <c:pt idx="14">
                  <c:v>42430</c:v>
                </c:pt>
                <c:pt idx="15">
                  <c:v>42461</c:v>
                </c:pt>
                <c:pt idx="16">
                  <c:v>42491</c:v>
                </c:pt>
                <c:pt idx="17">
                  <c:v>42522</c:v>
                </c:pt>
                <c:pt idx="18">
                  <c:v>42552</c:v>
                </c:pt>
                <c:pt idx="19">
                  <c:v>42583</c:v>
                </c:pt>
                <c:pt idx="20">
                  <c:v>42614</c:v>
                </c:pt>
                <c:pt idx="21">
                  <c:v>42644</c:v>
                </c:pt>
                <c:pt idx="22">
                  <c:v>42675</c:v>
                </c:pt>
                <c:pt idx="23">
                  <c:v>42705</c:v>
                </c:pt>
                <c:pt idx="24">
                  <c:v>42736</c:v>
                </c:pt>
                <c:pt idx="25">
                  <c:v>42767</c:v>
                </c:pt>
                <c:pt idx="26">
                  <c:v>42795</c:v>
                </c:pt>
                <c:pt idx="27">
                  <c:v>42826</c:v>
                </c:pt>
                <c:pt idx="28">
                  <c:v>42856</c:v>
                </c:pt>
                <c:pt idx="29">
                  <c:v>42887</c:v>
                </c:pt>
                <c:pt idx="30">
                  <c:v>42917</c:v>
                </c:pt>
                <c:pt idx="31">
                  <c:v>42948</c:v>
                </c:pt>
                <c:pt idx="32">
                  <c:v>42979</c:v>
                </c:pt>
                <c:pt idx="33">
                  <c:v>43009</c:v>
                </c:pt>
                <c:pt idx="34">
                  <c:v>43040</c:v>
                </c:pt>
                <c:pt idx="35">
                  <c:v>43070</c:v>
                </c:pt>
                <c:pt idx="36">
                  <c:v>43101</c:v>
                </c:pt>
                <c:pt idx="37">
                  <c:v>43132</c:v>
                </c:pt>
                <c:pt idx="38">
                  <c:v>43160</c:v>
                </c:pt>
                <c:pt idx="39">
                  <c:v>43191</c:v>
                </c:pt>
                <c:pt idx="40">
                  <c:v>43221</c:v>
                </c:pt>
                <c:pt idx="41">
                  <c:v>43252</c:v>
                </c:pt>
                <c:pt idx="42">
                  <c:v>43282</c:v>
                </c:pt>
                <c:pt idx="43">
                  <c:v>43313</c:v>
                </c:pt>
                <c:pt idx="44">
                  <c:v>43344</c:v>
                </c:pt>
                <c:pt idx="45">
                  <c:v>43374</c:v>
                </c:pt>
                <c:pt idx="46">
                  <c:v>43405</c:v>
                </c:pt>
                <c:pt idx="47">
                  <c:v>43435</c:v>
                </c:pt>
                <c:pt idx="48">
                  <c:v>43466</c:v>
                </c:pt>
                <c:pt idx="49">
                  <c:v>43497</c:v>
                </c:pt>
                <c:pt idx="50">
                  <c:v>43525</c:v>
                </c:pt>
                <c:pt idx="51">
                  <c:v>43556</c:v>
                </c:pt>
                <c:pt idx="52">
                  <c:v>43586</c:v>
                </c:pt>
                <c:pt idx="53">
                  <c:v>43617</c:v>
                </c:pt>
                <c:pt idx="54">
                  <c:v>43647</c:v>
                </c:pt>
                <c:pt idx="55">
                  <c:v>43678</c:v>
                </c:pt>
                <c:pt idx="56">
                  <c:v>43709</c:v>
                </c:pt>
                <c:pt idx="57">
                  <c:v>43739</c:v>
                </c:pt>
                <c:pt idx="58">
                  <c:v>43770</c:v>
                </c:pt>
                <c:pt idx="59">
                  <c:v>43800</c:v>
                </c:pt>
                <c:pt idx="60">
                  <c:v>43831</c:v>
                </c:pt>
                <c:pt idx="61">
                  <c:v>43862</c:v>
                </c:pt>
                <c:pt idx="62">
                  <c:v>43891</c:v>
                </c:pt>
                <c:pt idx="63">
                  <c:v>43922</c:v>
                </c:pt>
                <c:pt idx="64">
                  <c:v>43952</c:v>
                </c:pt>
                <c:pt idx="65">
                  <c:v>43983</c:v>
                </c:pt>
                <c:pt idx="66">
                  <c:v>44013</c:v>
                </c:pt>
                <c:pt idx="67">
                  <c:v>44044</c:v>
                </c:pt>
                <c:pt idx="68">
                  <c:v>44075</c:v>
                </c:pt>
                <c:pt idx="69">
                  <c:v>44105</c:v>
                </c:pt>
                <c:pt idx="70">
                  <c:v>44136</c:v>
                </c:pt>
                <c:pt idx="71">
                  <c:v>44166</c:v>
                </c:pt>
                <c:pt idx="72">
                  <c:v>44197</c:v>
                </c:pt>
                <c:pt idx="73">
                  <c:v>44228</c:v>
                </c:pt>
                <c:pt idx="74">
                  <c:v>44256</c:v>
                </c:pt>
                <c:pt idx="75">
                  <c:v>44287</c:v>
                </c:pt>
                <c:pt idx="76">
                  <c:v>44317</c:v>
                </c:pt>
                <c:pt idx="77">
                  <c:v>44348</c:v>
                </c:pt>
                <c:pt idx="78">
                  <c:v>44378</c:v>
                </c:pt>
                <c:pt idx="79">
                  <c:v>44409</c:v>
                </c:pt>
                <c:pt idx="80">
                  <c:v>44440</c:v>
                </c:pt>
                <c:pt idx="81">
                  <c:v>44470</c:v>
                </c:pt>
                <c:pt idx="82">
                  <c:v>44501</c:v>
                </c:pt>
                <c:pt idx="83">
                  <c:v>44531</c:v>
                </c:pt>
                <c:pt idx="84">
                  <c:v>44562</c:v>
                </c:pt>
                <c:pt idx="85">
                  <c:v>44593</c:v>
                </c:pt>
                <c:pt idx="86">
                  <c:v>44621</c:v>
                </c:pt>
                <c:pt idx="87">
                  <c:v>44652</c:v>
                </c:pt>
                <c:pt idx="88">
                  <c:v>44682</c:v>
                </c:pt>
                <c:pt idx="89">
                  <c:v>44713</c:v>
                </c:pt>
                <c:pt idx="90">
                  <c:v>44743</c:v>
                </c:pt>
                <c:pt idx="91">
                  <c:v>44774</c:v>
                </c:pt>
                <c:pt idx="92">
                  <c:v>44805</c:v>
                </c:pt>
                <c:pt idx="93">
                  <c:v>44835</c:v>
                </c:pt>
                <c:pt idx="94">
                  <c:v>44866</c:v>
                </c:pt>
                <c:pt idx="95">
                  <c:v>44896</c:v>
                </c:pt>
                <c:pt idx="96">
                  <c:v>44927</c:v>
                </c:pt>
                <c:pt idx="97">
                  <c:v>44958</c:v>
                </c:pt>
                <c:pt idx="98">
                  <c:v>44986</c:v>
                </c:pt>
                <c:pt idx="99">
                  <c:v>45017</c:v>
                </c:pt>
                <c:pt idx="100">
                  <c:v>45047</c:v>
                </c:pt>
                <c:pt idx="101">
                  <c:v>45078</c:v>
                </c:pt>
                <c:pt idx="102">
                  <c:v>45108</c:v>
                </c:pt>
                <c:pt idx="103">
                  <c:v>45139</c:v>
                </c:pt>
                <c:pt idx="104">
                  <c:v>45170</c:v>
                </c:pt>
              </c:numCache>
            </c:numRef>
          </c:cat>
          <c:val>
            <c:numRef>
              <c:f>Sheet2!$C$148:$C$252</c:f>
              <c:numCache>
                <c:formatCode>0.00</c:formatCode>
                <c:ptCount val="105"/>
                <c:pt idx="0">
                  <c:v>-0.2</c:v>
                </c:pt>
                <c:pt idx="1">
                  <c:v>-0.05</c:v>
                </c:pt>
                <c:pt idx="2">
                  <c:v>0.15</c:v>
                </c:pt>
                <c:pt idx="3">
                  <c:v>0.14000000000000001</c:v>
                </c:pt>
                <c:pt idx="4">
                  <c:v>0.16</c:v>
                </c:pt>
                <c:pt idx="5">
                  <c:v>0.35</c:v>
                </c:pt>
                <c:pt idx="6">
                  <c:v>0.13</c:v>
                </c:pt>
                <c:pt idx="7">
                  <c:v>-7.0000000000000007E-2</c:v>
                </c:pt>
                <c:pt idx="8">
                  <c:v>-0.21</c:v>
                </c:pt>
                <c:pt idx="9">
                  <c:v>0.11</c:v>
                </c:pt>
                <c:pt idx="10">
                  <c:v>7.0000000000000007E-2</c:v>
                </c:pt>
                <c:pt idx="11">
                  <c:v>0.02</c:v>
                </c:pt>
                <c:pt idx="12">
                  <c:v>0</c:v>
                </c:pt>
                <c:pt idx="13">
                  <c:v>0.42</c:v>
                </c:pt>
                <c:pt idx="14">
                  <c:v>0.56999999999999995</c:v>
                </c:pt>
                <c:pt idx="15">
                  <c:v>0.33</c:v>
                </c:pt>
                <c:pt idx="16">
                  <c:v>0.54</c:v>
                </c:pt>
                <c:pt idx="17">
                  <c:v>0.46</c:v>
                </c:pt>
                <c:pt idx="18">
                  <c:v>0.13</c:v>
                </c:pt>
                <c:pt idx="19">
                  <c:v>0.1</c:v>
                </c:pt>
                <c:pt idx="20">
                  <c:v>0.54</c:v>
                </c:pt>
                <c:pt idx="21">
                  <c:v>0.83</c:v>
                </c:pt>
                <c:pt idx="22">
                  <c:v>0.48</c:v>
                </c:pt>
                <c:pt idx="23">
                  <c:v>0.23</c:v>
                </c:pt>
                <c:pt idx="24">
                  <c:v>0.46</c:v>
                </c:pt>
                <c:pt idx="25">
                  <c:v>0.23</c:v>
                </c:pt>
                <c:pt idx="26">
                  <c:v>0.21</c:v>
                </c:pt>
                <c:pt idx="27">
                  <c:v>0</c:v>
                </c:pt>
                <c:pt idx="28">
                  <c:v>-0.53</c:v>
                </c:pt>
                <c:pt idx="29">
                  <c:v>-0.17</c:v>
                </c:pt>
                <c:pt idx="30">
                  <c:v>0.11</c:v>
                </c:pt>
                <c:pt idx="31">
                  <c:v>0.92</c:v>
                </c:pt>
                <c:pt idx="32">
                  <c:v>0.59</c:v>
                </c:pt>
                <c:pt idx="33">
                  <c:v>0.41</c:v>
                </c:pt>
                <c:pt idx="34">
                  <c:v>0.13</c:v>
                </c:pt>
                <c:pt idx="35">
                  <c:v>0.21</c:v>
                </c:pt>
                <c:pt idx="36">
                  <c:v>0.51</c:v>
                </c:pt>
                <c:pt idx="37">
                  <c:v>0.73</c:v>
                </c:pt>
                <c:pt idx="38">
                  <c:v>-0.27</c:v>
                </c:pt>
                <c:pt idx="39">
                  <c:v>0.08</c:v>
                </c:pt>
                <c:pt idx="40">
                  <c:v>0.55000000000000004</c:v>
                </c:pt>
                <c:pt idx="41">
                  <c:v>0.61</c:v>
                </c:pt>
                <c:pt idx="42">
                  <c:v>-0.09</c:v>
                </c:pt>
                <c:pt idx="43">
                  <c:v>0.45</c:v>
                </c:pt>
                <c:pt idx="44">
                  <c:v>0.59</c:v>
                </c:pt>
                <c:pt idx="45">
                  <c:v>0.33</c:v>
                </c:pt>
                <c:pt idx="46">
                  <c:v>-0.28999999999999998</c:v>
                </c:pt>
                <c:pt idx="47">
                  <c:v>-0.25</c:v>
                </c:pt>
                <c:pt idx="48">
                  <c:v>0.1</c:v>
                </c:pt>
                <c:pt idx="49">
                  <c:v>0.8</c:v>
                </c:pt>
                <c:pt idx="50">
                  <c:v>-0.21</c:v>
                </c:pt>
                <c:pt idx="51">
                  <c:v>0.31</c:v>
                </c:pt>
                <c:pt idx="52">
                  <c:v>0.49</c:v>
                </c:pt>
                <c:pt idx="53">
                  <c:v>-0.09</c:v>
                </c:pt>
                <c:pt idx="54">
                  <c:v>0.18</c:v>
                </c:pt>
                <c:pt idx="55">
                  <c:v>0.28000000000000003</c:v>
                </c:pt>
                <c:pt idx="56">
                  <c:v>0.32</c:v>
                </c:pt>
                <c:pt idx="57">
                  <c:v>0.59</c:v>
                </c:pt>
                <c:pt idx="58">
                  <c:v>0.96</c:v>
                </c:pt>
                <c:pt idx="59">
                  <c:v>1.4</c:v>
                </c:pt>
                <c:pt idx="60">
                  <c:v>1.23</c:v>
                </c:pt>
                <c:pt idx="61">
                  <c:v>-0.17</c:v>
                </c:pt>
                <c:pt idx="62">
                  <c:v>-0.72</c:v>
                </c:pt>
                <c:pt idx="63">
                  <c:v>-1.54</c:v>
                </c:pt>
                <c:pt idx="64">
                  <c:v>-0.03</c:v>
                </c:pt>
                <c:pt idx="65">
                  <c:v>0.66</c:v>
                </c:pt>
                <c:pt idx="66">
                  <c:v>0.4</c:v>
                </c:pt>
                <c:pt idx="67">
                  <c:v>7.0000000000000007E-2</c:v>
                </c:pt>
                <c:pt idx="68">
                  <c:v>0.12</c:v>
                </c:pt>
                <c:pt idx="69">
                  <c:v>0.09</c:v>
                </c:pt>
                <c:pt idx="70">
                  <c:v>-0.01</c:v>
                </c:pt>
                <c:pt idx="71">
                  <c:v>0.1</c:v>
                </c:pt>
                <c:pt idx="72">
                  <c:v>0.06</c:v>
                </c:pt>
                <c:pt idx="73">
                  <c:v>1.52</c:v>
                </c:pt>
                <c:pt idx="74">
                  <c:v>-0.27</c:v>
                </c:pt>
                <c:pt idx="75">
                  <c:v>-0.04</c:v>
                </c:pt>
                <c:pt idx="76">
                  <c:v>0.16</c:v>
                </c:pt>
                <c:pt idx="77">
                  <c:v>0.17</c:v>
                </c:pt>
                <c:pt idx="78">
                  <c:v>0.62</c:v>
                </c:pt>
                <c:pt idx="79">
                  <c:v>0.25</c:v>
                </c:pt>
                <c:pt idx="80">
                  <c:v>-0.62</c:v>
                </c:pt>
                <c:pt idx="81">
                  <c:v>-0.2</c:v>
                </c:pt>
                <c:pt idx="82">
                  <c:v>0.32</c:v>
                </c:pt>
                <c:pt idx="83">
                  <c:v>-0.18</c:v>
                </c:pt>
                <c:pt idx="84">
                  <c:v>0.19</c:v>
                </c:pt>
                <c:pt idx="85">
                  <c:v>1</c:v>
                </c:pt>
                <c:pt idx="86">
                  <c:v>0.7</c:v>
                </c:pt>
                <c:pt idx="87">
                  <c:v>0.18</c:v>
                </c:pt>
                <c:pt idx="88">
                  <c:v>0.38</c:v>
                </c:pt>
                <c:pt idx="89">
                  <c:v>0.69</c:v>
                </c:pt>
                <c:pt idx="90">
                  <c:v>0.4</c:v>
                </c:pt>
                <c:pt idx="91">
                  <c:v>5.0000000000000001E-4</c:v>
                </c:pt>
                <c:pt idx="92">
                  <c:v>0.4</c:v>
                </c:pt>
                <c:pt idx="93">
                  <c:v>0.15</c:v>
                </c:pt>
                <c:pt idx="94">
                  <c:v>0.39</c:v>
                </c:pt>
                <c:pt idx="95">
                  <c:v>-0.01</c:v>
                </c:pt>
                <c:pt idx="96">
                  <c:v>0.52</c:v>
                </c:pt>
                <c:pt idx="97">
                  <c:v>0.45</c:v>
                </c:pt>
                <c:pt idx="98">
                  <c:v>-0.22589999999999577</c:v>
                </c:pt>
                <c:pt idx="99">
                  <c:v>-0.34</c:v>
                </c:pt>
                <c:pt idx="100">
                  <c:v>0.01</c:v>
                </c:pt>
                <c:pt idx="101">
                  <c:v>0.27</c:v>
                </c:pt>
                <c:pt idx="102">
                  <c:v>0.45</c:v>
                </c:pt>
                <c:pt idx="103">
                  <c:v>0.88</c:v>
                </c:pt>
              </c:numCache>
            </c:numRef>
          </c:val>
          <c:extLst>
            <c:ext xmlns:c16="http://schemas.microsoft.com/office/drawing/2014/chart" uri="{C3380CC4-5D6E-409C-BE32-E72D297353CC}">
              <c16:uniqueId val="{00000000-8444-4516-B0AE-8F272429BF73}"/>
            </c:ext>
          </c:extLst>
        </c:ser>
        <c:dLbls>
          <c:showLegendKey val="0"/>
          <c:showVal val="0"/>
          <c:showCatName val="0"/>
          <c:showSerName val="0"/>
          <c:showPercent val="0"/>
          <c:showBubbleSize val="0"/>
        </c:dLbls>
        <c:gapWidth val="219"/>
        <c:overlap val="-27"/>
        <c:axId val="361420575"/>
        <c:axId val="8226431"/>
      </c:barChart>
      <c:lineChart>
        <c:grouping val="standard"/>
        <c:varyColors val="0"/>
        <c:ser>
          <c:idx val="0"/>
          <c:order val="0"/>
          <c:tx>
            <c:strRef>
              <c:f>Sheet2!$B$2</c:f>
              <c:strCache>
                <c:ptCount val="1"/>
                <c:pt idx="0">
                  <c:v>so với cùng kì</c:v>
                </c:pt>
              </c:strCache>
            </c:strRef>
          </c:tx>
          <c:spPr>
            <a:ln w="31750" cap="rnd">
              <a:solidFill>
                <a:srgbClr val="FF0000"/>
              </a:solidFill>
              <a:round/>
            </a:ln>
            <a:effectLst/>
          </c:spPr>
          <c:marker>
            <c:symbol val="none"/>
          </c:marker>
          <c:cat>
            <c:numRef>
              <c:f>Sheet2!$A$148:$A$252</c:f>
              <c:numCache>
                <c:formatCode>mmm\-yy</c:formatCode>
                <c:ptCount val="105"/>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pt idx="12">
                  <c:v>42370</c:v>
                </c:pt>
                <c:pt idx="13">
                  <c:v>42401</c:v>
                </c:pt>
                <c:pt idx="14">
                  <c:v>42430</c:v>
                </c:pt>
                <c:pt idx="15">
                  <c:v>42461</c:v>
                </c:pt>
                <c:pt idx="16">
                  <c:v>42491</c:v>
                </c:pt>
                <c:pt idx="17">
                  <c:v>42522</c:v>
                </c:pt>
                <c:pt idx="18">
                  <c:v>42552</c:v>
                </c:pt>
                <c:pt idx="19">
                  <c:v>42583</c:v>
                </c:pt>
                <c:pt idx="20">
                  <c:v>42614</c:v>
                </c:pt>
                <c:pt idx="21">
                  <c:v>42644</c:v>
                </c:pt>
                <c:pt idx="22">
                  <c:v>42675</c:v>
                </c:pt>
                <c:pt idx="23">
                  <c:v>42705</c:v>
                </c:pt>
                <c:pt idx="24">
                  <c:v>42736</c:v>
                </c:pt>
                <c:pt idx="25">
                  <c:v>42767</c:v>
                </c:pt>
                <c:pt idx="26">
                  <c:v>42795</c:v>
                </c:pt>
                <c:pt idx="27">
                  <c:v>42826</c:v>
                </c:pt>
                <c:pt idx="28">
                  <c:v>42856</c:v>
                </c:pt>
                <c:pt idx="29">
                  <c:v>42887</c:v>
                </c:pt>
                <c:pt idx="30">
                  <c:v>42917</c:v>
                </c:pt>
                <c:pt idx="31">
                  <c:v>42948</c:v>
                </c:pt>
                <c:pt idx="32">
                  <c:v>42979</c:v>
                </c:pt>
                <c:pt idx="33">
                  <c:v>43009</c:v>
                </c:pt>
                <c:pt idx="34">
                  <c:v>43040</c:v>
                </c:pt>
                <c:pt idx="35">
                  <c:v>43070</c:v>
                </c:pt>
                <c:pt idx="36">
                  <c:v>43101</c:v>
                </c:pt>
                <c:pt idx="37">
                  <c:v>43132</c:v>
                </c:pt>
                <c:pt idx="38">
                  <c:v>43160</c:v>
                </c:pt>
                <c:pt idx="39">
                  <c:v>43191</c:v>
                </c:pt>
                <c:pt idx="40">
                  <c:v>43221</c:v>
                </c:pt>
                <c:pt idx="41">
                  <c:v>43252</c:v>
                </c:pt>
                <c:pt idx="42">
                  <c:v>43282</c:v>
                </c:pt>
                <c:pt idx="43">
                  <c:v>43313</c:v>
                </c:pt>
                <c:pt idx="44">
                  <c:v>43344</c:v>
                </c:pt>
                <c:pt idx="45">
                  <c:v>43374</c:v>
                </c:pt>
                <c:pt idx="46">
                  <c:v>43405</c:v>
                </c:pt>
                <c:pt idx="47">
                  <c:v>43435</c:v>
                </c:pt>
                <c:pt idx="48">
                  <c:v>43466</c:v>
                </c:pt>
                <c:pt idx="49">
                  <c:v>43497</c:v>
                </c:pt>
                <c:pt idx="50">
                  <c:v>43525</c:v>
                </c:pt>
                <c:pt idx="51">
                  <c:v>43556</c:v>
                </c:pt>
                <c:pt idx="52">
                  <c:v>43586</c:v>
                </c:pt>
                <c:pt idx="53">
                  <c:v>43617</c:v>
                </c:pt>
                <c:pt idx="54">
                  <c:v>43647</c:v>
                </c:pt>
                <c:pt idx="55">
                  <c:v>43678</c:v>
                </c:pt>
                <c:pt idx="56">
                  <c:v>43709</c:v>
                </c:pt>
                <c:pt idx="57">
                  <c:v>43739</c:v>
                </c:pt>
                <c:pt idx="58">
                  <c:v>43770</c:v>
                </c:pt>
                <c:pt idx="59">
                  <c:v>43800</c:v>
                </c:pt>
                <c:pt idx="60">
                  <c:v>43831</c:v>
                </c:pt>
                <c:pt idx="61">
                  <c:v>43862</c:v>
                </c:pt>
                <c:pt idx="62">
                  <c:v>43891</c:v>
                </c:pt>
                <c:pt idx="63">
                  <c:v>43922</c:v>
                </c:pt>
                <c:pt idx="64">
                  <c:v>43952</c:v>
                </c:pt>
                <c:pt idx="65">
                  <c:v>43983</c:v>
                </c:pt>
                <c:pt idx="66">
                  <c:v>44013</c:v>
                </c:pt>
                <c:pt idx="67">
                  <c:v>44044</c:v>
                </c:pt>
                <c:pt idx="68">
                  <c:v>44075</c:v>
                </c:pt>
                <c:pt idx="69">
                  <c:v>44105</c:v>
                </c:pt>
                <c:pt idx="70">
                  <c:v>44136</c:v>
                </c:pt>
                <c:pt idx="71">
                  <c:v>44166</c:v>
                </c:pt>
                <c:pt idx="72">
                  <c:v>44197</c:v>
                </c:pt>
                <c:pt idx="73">
                  <c:v>44228</c:v>
                </c:pt>
                <c:pt idx="74">
                  <c:v>44256</c:v>
                </c:pt>
                <c:pt idx="75">
                  <c:v>44287</c:v>
                </c:pt>
                <c:pt idx="76">
                  <c:v>44317</c:v>
                </c:pt>
                <c:pt idx="77">
                  <c:v>44348</c:v>
                </c:pt>
                <c:pt idx="78">
                  <c:v>44378</c:v>
                </c:pt>
                <c:pt idx="79">
                  <c:v>44409</c:v>
                </c:pt>
                <c:pt idx="80">
                  <c:v>44440</c:v>
                </c:pt>
                <c:pt idx="81">
                  <c:v>44470</c:v>
                </c:pt>
                <c:pt idx="82">
                  <c:v>44501</c:v>
                </c:pt>
                <c:pt idx="83">
                  <c:v>44531</c:v>
                </c:pt>
                <c:pt idx="84">
                  <c:v>44562</c:v>
                </c:pt>
                <c:pt idx="85">
                  <c:v>44593</c:v>
                </c:pt>
                <c:pt idx="86">
                  <c:v>44621</c:v>
                </c:pt>
                <c:pt idx="87">
                  <c:v>44652</c:v>
                </c:pt>
                <c:pt idx="88">
                  <c:v>44682</c:v>
                </c:pt>
                <c:pt idx="89">
                  <c:v>44713</c:v>
                </c:pt>
                <c:pt idx="90">
                  <c:v>44743</c:v>
                </c:pt>
                <c:pt idx="91">
                  <c:v>44774</c:v>
                </c:pt>
                <c:pt idx="92">
                  <c:v>44805</c:v>
                </c:pt>
                <c:pt idx="93">
                  <c:v>44835</c:v>
                </c:pt>
                <c:pt idx="94">
                  <c:v>44866</c:v>
                </c:pt>
                <c:pt idx="95">
                  <c:v>44896</c:v>
                </c:pt>
                <c:pt idx="96">
                  <c:v>44927</c:v>
                </c:pt>
                <c:pt idx="97">
                  <c:v>44958</c:v>
                </c:pt>
                <c:pt idx="98">
                  <c:v>44986</c:v>
                </c:pt>
                <c:pt idx="99">
                  <c:v>45017</c:v>
                </c:pt>
                <c:pt idx="100">
                  <c:v>45047</c:v>
                </c:pt>
                <c:pt idx="101">
                  <c:v>45078</c:v>
                </c:pt>
                <c:pt idx="102">
                  <c:v>45108</c:v>
                </c:pt>
                <c:pt idx="103">
                  <c:v>45139</c:v>
                </c:pt>
                <c:pt idx="104">
                  <c:v>45170</c:v>
                </c:pt>
              </c:numCache>
            </c:numRef>
          </c:cat>
          <c:val>
            <c:numRef>
              <c:f>Sheet2!$B$148:$B$252</c:f>
              <c:numCache>
                <c:formatCode>0.00</c:formatCode>
                <c:ptCount val="105"/>
                <c:pt idx="0">
                  <c:v>0.93900464309680598</c:v>
                </c:pt>
                <c:pt idx="1">
                  <c:v>0.33668338217334498</c:v>
                </c:pt>
                <c:pt idx="2">
                  <c:v>0.93128606593677299</c:v>
                </c:pt>
                <c:pt idx="3">
                  <c:v>0.99179642928558498</c:v>
                </c:pt>
                <c:pt idx="4">
                  <c:v>0.95148034288670302</c:v>
                </c:pt>
                <c:pt idx="5">
                  <c:v>1.00180510876045</c:v>
                </c:pt>
                <c:pt idx="6">
                  <c:v>0.90103507473017597</c:v>
                </c:pt>
                <c:pt idx="7">
                  <c:v>0.60906440847876597</c:v>
                </c:pt>
                <c:pt idx="8">
                  <c:v>-2.2058035644956001E-3</c:v>
                </c:pt>
                <c:pt idx="9">
                  <c:v>-2.2058035643370802E-3</c:v>
                </c:pt>
                <c:pt idx="10">
                  <c:v>0.33890769874801002</c:v>
                </c:pt>
                <c:pt idx="11">
                  <c:v>0.59709732992547104</c:v>
                </c:pt>
                <c:pt idx="12">
                  <c:v>0.79688034285924003</c:v>
                </c:pt>
                <c:pt idx="13">
                  <c:v>1.27005589320345</c:v>
                </c:pt>
                <c:pt idx="14">
                  <c:v>1.6942474902800899</c:v>
                </c:pt>
                <c:pt idx="15">
                  <c:v>1.89207093157244</c:v>
                </c:pt>
                <c:pt idx="16">
                  <c:v>2.2794561213768301</c:v>
                </c:pt>
                <c:pt idx="17">
                  <c:v>2.3961576433090399</c:v>
                </c:pt>
                <c:pt idx="18">
                  <c:v>2.3941123789994201</c:v>
                </c:pt>
                <c:pt idx="19">
                  <c:v>2.5707634845155001</c:v>
                </c:pt>
                <c:pt idx="20">
                  <c:v>3.3448494849177299</c:v>
                </c:pt>
                <c:pt idx="21">
                  <c:v>4.0899729726630296</c:v>
                </c:pt>
                <c:pt idx="22">
                  <c:v>4.5169625650223297</c:v>
                </c:pt>
                <c:pt idx="23">
                  <c:v>4.7372475345191001</c:v>
                </c:pt>
                <c:pt idx="24">
                  <c:v>5.2171622411873599</c:v>
                </c:pt>
                <c:pt idx="25">
                  <c:v>5.0229039531352004</c:v>
                </c:pt>
                <c:pt idx="26">
                  <c:v>4.6453960627802999</c:v>
                </c:pt>
                <c:pt idx="27">
                  <c:v>4.2995498226485402</c:v>
                </c:pt>
                <c:pt idx="28">
                  <c:v>3.1913702311412502</c:v>
                </c:pt>
                <c:pt idx="29">
                  <c:v>2.53851837880591</c:v>
                </c:pt>
                <c:pt idx="30">
                  <c:v>2.5197778178609598</c:v>
                </c:pt>
                <c:pt idx="31">
                  <c:v>3.3542544634351201</c:v>
                </c:pt>
                <c:pt idx="32">
                  <c:v>3.4046244885162098</c:v>
                </c:pt>
                <c:pt idx="33">
                  <c:v>2.9757536961564299</c:v>
                </c:pt>
                <c:pt idx="34">
                  <c:v>2.6178826503667501</c:v>
                </c:pt>
                <c:pt idx="35">
                  <c:v>2.5962794244667302</c:v>
                </c:pt>
                <c:pt idx="36">
                  <c:v>2.6490807158350398</c:v>
                </c:pt>
                <c:pt idx="37">
                  <c:v>3.1543699139414798</c:v>
                </c:pt>
                <c:pt idx="38">
                  <c:v>2.6632419612242599</c:v>
                </c:pt>
                <c:pt idx="39">
                  <c:v>2.7455752466122698</c:v>
                </c:pt>
                <c:pt idx="40">
                  <c:v>3.8569207722506298</c:v>
                </c:pt>
                <c:pt idx="41">
                  <c:v>4.6679770438726802</c:v>
                </c:pt>
                <c:pt idx="42">
                  <c:v>4.4585568198391803</c:v>
                </c:pt>
                <c:pt idx="43">
                  <c:v>3.9771356668851601</c:v>
                </c:pt>
                <c:pt idx="44">
                  <c:v>3.9785827784372301</c:v>
                </c:pt>
                <c:pt idx="45">
                  <c:v>3.89367153346732</c:v>
                </c:pt>
                <c:pt idx="46">
                  <c:v>3.4579949214429799</c:v>
                </c:pt>
                <c:pt idx="47">
                  <c:v>2.98296514826181</c:v>
                </c:pt>
                <c:pt idx="48">
                  <c:v>2.5629719595112399</c:v>
                </c:pt>
                <c:pt idx="49">
                  <c:v>2.6387279133524499</c:v>
                </c:pt>
                <c:pt idx="50">
                  <c:v>2.6999627393774799</c:v>
                </c:pt>
                <c:pt idx="51">
                  <c:v>2.9321790866228601</c:v>
                </c:pt>
                <c:pt idx="52">
                  <c:v>2.8753633614819001</c:v>
                </c:pt>
                <c:pt idx="53">
                  <c:v>2.1588755189300799</c:v>
                </c:pt>
                <c:pt idx="54">
                  <c:v>2.4372041438269201</c:v>
                </c:pt>
                <c:pt idx="55">
                  <c:v>2.2618051316332002</c:v>
                </c:pt>
                <c:pt idx="56">
                  <c:v>1.9789912899075801</c:v>
                </c:pt>
                <c:pt idx="57">
                  <c:v>2.2366536245270399</c:v>
                </c:pt>
                <c:pt idx="58">
                  <c:v>3.5193334098698701</c:v>
                </c:pt>
                <c:pt idx="59">
                  <c:v>5.2345489349214498</c:v>
                </c:pt>
                <c:pt idx="60">
                  <c:v>6.4273687780516102</c:v>
                </c:pt>
                <c:pt idx="61">
                  <c:v>5.4047109095416497</c:v>
                </c:pt>
                <c:pt idx="62">
                  <c:v>4.8685528095867898</c:v>
                </c:pt>
                <c:pt idx="63">
                  <c:v>2.9317562591530599</c:v>
                </c:pt>
                <c:pt idx="64">
                  <c:v>2.3958592825009899</c:v>
                </c:pt>
                <c:pt idx="65">
                  <c:v>3.1651518900589699</c:v>
                </c:pt>
                <c:pt idx="66">
                  <c:v>3.3893353086349598</c:v>
                </c:pt>
                <c:pt idx="67">
                  <c:v>3.1771543753643101</c:v>
                </c:pt>
                <c:pt idx="68">
                  <c:v>2.9809111198006999</c:v>
                </c:pt>
                <c:pt idx="69">
                  <c:v>2.4698208009454801</c:v>
                </c:pt>
                <c:pt idx="70">
                  <c:v>1.48432522141754</c:v>
                </c:pt>
                <c:pt idx="71">
                  <c:v>0.18703449515834999</c:v>
                </c:pt>
                <c:pt idx="72">
                  <c:v>-0.97127491812634004</c:v>
                </c:pt>
                <c:pt idx="73">
                  <c:v>0.70024957413063105</c:v>
                </c:pt>
                <c:pt idx="74">
                  <c:v>1.1561670360026</c:v>
                </c:pt>
                <c:pt idx="75">
                  <c:v>2.7020135917351298</c:v>
                </c:pt>
                <c:pt idx="76">
                  <c:v>2.8957681032309202</c:v>
                </c:pt>
                <c:pt idx="77">
                  <c:v>2.41429902785669</c:v>
                </c:pt>
                <c:pt idx="78">
                  <c:v>2.64187661169675</c:v>
                </c:pt>
                <c:pt idx="79">
                  <c:v>2.8199306153696</c:v>
                </c:pt>
                <c:pt idx="80">
                  <c:v>2.0600092309398002</c:v>
                </c:pt>
                <c:pt idx="81">
                  <c:v>1.7653089518025999</c:v>
                </c:pt>
                <c:pt idx="82">
                  <c:v>2.1004502660512099</c:v>
                </c:pt>
                <c:pt idx="83">
                  <c:v>1.8103747830902199</c:v>
                </c:pt>
                <c:pt idx="84">
                  <c:v>1.94183175815692</c:v>
                </c:pt>
                <c:pt idx="85">
                  <c:v>1.4239792506967599</c:v>
                </c:pt>
                <c:pt idx="86">
                  <c:v>2.4098224076839201</c:v>
                </c:pt>
                <c:pt idx="87">
                  <c:v>2.63797646518971</c:v>
                </c:pt>
                <c:pt idx="88">
                  <c:v>2.8629105279753801</c:v>
                </c:pt>
                <c:pt idx="89">
                  <c:v>3.3742096478550998</c:v>
                </c:pt>
                <c:pt idx="90">
                  <c:v>3.1408989435675498</c:v>
                </c:pt>
                <c:pt idx="91">
                  <c:v>2.8909892262235499</c:v>
                </c:pt>
                <c:pt idx="92">
                  <c:v>3.9403511154481698</c:v>
                </c:pt>
                <c:pt idx="93">
                  <c:v>4.3074720665790878</c:v>
                </c:pt>
                <c:pt idx="94">
                  <c:v>4.3802543935792748</c:v>
                </c:pt>
                <c:pt idx="95">
                  <c:v>4.5580208055899796</c:v>
                </c:pt>
                <c:pt idx="96">
                  <c:v>4.8899999999999997</c:v>
                </c:pt>
                <c:pt idx="97">
                  <c:v>4.3099999999999996</c:v>
                </c:pt>
                <c:pt idx="98">
                  <c:v>3.35</c:v>
                </c:pt>
                <c:pt idx="99">
                  <c:v>2.81</c:v>
                </c:pt>
                <c:pt idx="100">
                  <c:v>2.4300000000000002</c:v>
                </c:pt>
                <c:pt idx="101">
                  <c:v>2</c:v>
                </c:pt>
                <c:pt idx="102">
                  <c:v>2.06</c:v>
                </c:pt>
                <c:pt idx="103">
                  <c:v>2.96</c:v>
                </c:pt>
              </c:numCache>
            </c:numRef>
          </c:val>
          <c:smooth val="0"/>
          <c:extLst>
            <c:ext xmlns:c16="http://schemas.microsoft.com/office/drawing/2014/chart" uri="{C3380CC4-5D6E-409C-BE32-E72D297353CC}">
              <c16:uniqueId val="{00000002-8444-4516-B0AE-8F272429BF73}"/>
            </c:ext>
          </c:extLst>
        </c:ser>
        <c:ser>
          <c:idx val="2"/>
          <c:order val="2"/>
          <c:tx>
            <c:strRef>
              <c:f>Sheet2!$D$2</c:f>
              <c:strCache>
                <c:ptCount val="1"/>
                <c:pt idx="0">
                  <c:v>lõi, so với cùng kì</c:v>
                </c:pt>
              </c:strCache>
            </c:strRef>
          </c:tx>
          <c:spPr>
            <a:ln w="31750" cap="rnd">
              <a:solidFill>
                <a:schemeClr val="accent6">
                  <a:lumMod val="75000"/>
                </a:schemeClr>
              </a:solidFill>
              <a:round/>
            </a:ln>
            <a:effectLst/>
          </c:spPr>
          <c:marker>
            <c:symbol val="none"/>
          </c:marker>
          <c:cat>
            <c:numRef>
              <c:f>Sheet2!$A$148:$A$252</c:f>
              <c:numCache>
                <c:formatCode>mmm\-yy</c:formatCode>
                <c:ptCount val="105"/>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pt idx="12">
                  <c:v>42370</c:v>
                </c:pt>
                <c:pt idx="13">
                  <c:v>42401</c:v>
                </c:pt>
                <c:pt idx="14">
                  <c:v>42430</c:v>
                </c:pt>
                <c:pt idx="15">
                  <c:v>42461</c:v>
                </c:pt>
                <c:pt idx="16">
                  <c:v>42491</c:v>
                </c:pt>
                <c:pt idx="17">
                  <c:v>42522</c:v>
                </c:pt>
                <c:pt idx="18">
                  <c:v>42552</c:v>
                </c:pt>
                <c:pt idx="19">
                  <c:v>42583</c:v>
                </c:pt>
                <c:pt idx="20">
                  <c:v>42614</c:v>
                </c:pt>
                <c:pt idx="21">
                  <c:v>42644</c:v>
                </c:pt>
                <c:pt idx="22">
                  <c:v>42675</c:v>
                </c:pt>
                <c:pt idx="23">
                  <c:v>42705</c:v>
                </c:pt>
                <c:pt idx="24">
                  <c:v>42736</c:v>
                </c:pt>
                <c:pt idx="25">
                  <c:v>42767</c:v>
                </c:pt>
                <c:pt idx="26">
                  <c:v>42795</c:v>
                </c:pt>
                <c:pt idx="27">
                  <c:v>42826</c:v>
                </c:pt>
                <c:pt idx="28">
                  <c:v>42856</c:v>
                </c:pt>
                <c:pt idx="29">
                  <c:v>42887</c:v>
                </c:pt>
                <c:pt idx="30">
                  <c:v>42917</c:v>
                </c:pt>
                <c:pt idx="31">
                  <c:v>42948</c:v>
                </c:pt>
                <c:pt idx="32">
                  <c:v>42979</c:v>
                </c:pt>
                <c:pt idx="33">
                  <c:v>43009</c:v>
                </c:pt>
                <c:pt idx="34">
                  <c:v>43040</c:v>
                </c:pt>
                <c:pt idx="35">
                  <c:v>43070</c:v>
                </c:pt>
                <c:pt idx="36">
                  <c:v>43101</c:v>
                </c:pt>
                <c:pt idx="37">
                  <c:v>43132</c:v>
                </c:pt>
                <c:pt idx="38">
                  <c:v>43160</c:v>
                </c:pt>
                <c:pt idx="39">
                  <c:v>43191</c:v>
                </c:pt>
                <c:pt idx="40">
                  <c:v>43221</c:v>
                </c:pt>
                <c:pt idx="41">
                  <c:v>43252</c:v>
                </c:pt>
                <c:pt idx="42">
                  <c:v>43282</c:v>
                </c:pt>
                <c:pt idx="43">
                  <c:v>43313</c:v>
                </c:pt>
                <c:pt idx="44">
                  <c:v>43344</c:v>
                </c:pt>
                <c:pt idx="45">
                  <c:v>43374</c:v>
                </c:pt>
                <c:pt idx="46">
                  <c:v>43405</c:v>
                </c:pt>
                <c:pt idx="47">
                  <c:v>43435</c:v>
                </c:pt>
                <c:pt idx="48">
                  <c:v>43466</c:v>
                </c:pt>
                <c:pt idx="49">
                  <c:v>43497</c:v>
                </c:pt>
                <c:pt idx="50">
                  <c:v>43525</c:v>
                </c:pt>
                <c:pt idx="51">
                  <c:v>43556</c:v>
                </c:pt>
                <c:pt idx="52">
                  <c:v>43586</c:v>
                </c:pt>
                <c:pt idx="53">
                  <c:v>43617</c:v>
                </c:pt>
                <c:pt idx="54">
                  <c:v>43647</c:v>
                </c:pt>
                <c:pt idx="55">
                  <c:v>43678</c:v>
                </c:pt>
                <c:pt idx="56">
                  <c:v>43709</c:v>
                </c:pt>
                <c:pt idx="57">
                  <c:v>43739</c:v>
                </c:pt>
                <c:pt idx="58">
                  <c:v>43770</c:v>
                </c:pt>
                <c:pt idx="59">
                  <c:v>43800</c:v>
                </c:pt>
                <c:pt idx="60">
                  <c:v>43831</c:v>
                </c:pt>
                <c:pt idx="61">
                  <c:v>43862</c:v>
                </c:pt>
                <c:pt idx="62">
                  <c:v>43891</c:v>
                </c:pt>
                <c:pt idx="63">
                  <c:v>43922</c:v>
                </c:pt>
                <c:pt idx="64">
                  <c:v>43952</c:v>
                </c:pt>
                <c:pt idx="65">
                  <c:v>43983</c:v>
                </c:pt>
                <c:pt idx="66">
                  <c:v>44013</c:v>
                </c:pt>
                <c:pt idx="67">
                  <c:v>44044</c:v>
                </c:pt>
                <c:pt idx="68">
                  <c:v>44075</c:v>
                </c:pt>
                <c:pt idx="69">
                  <c:v>44105</c:v>
                </c:pt>
                <c:pt idx="70">
                  <c:v>44136</c:v>
                </c:pt>
                <c:pt idx="71">
                  <c:v>44166</c:v>
                </c:pt>
                <c:pt idx="72">
                  <c:v>44197</c:v>
                </c:pt>
                <c:pt idx="73">
                  <c:v>44228</c:v>
                </c:pt>
                <c:pt idx="74">
                  <c:v>44256</c:v>
                </c:pt>
                <c:pt idx="75">
                  <c:v>44287</c:v>
                </c:pt>
                <c:pt idx="76">
                  <c:v>44317</c:v>
                </c:pt>
                <c:pt idx="77">
                  <c:v>44348</c:v>
                </c:pt>
                <c:pt idx="78">
                  <c:v>44378</c:v>
                </c:pt>
                <c:pt idx="79">
                  <c:v>44409</c:v>
                </c:pt>
                <c:pt idx="80">
                  <c:v>44440</c:v>
                </c:pt>
                <c:pt idx="81">
                  <c:v>44470</c:v>
                </c:pt>
                <c:pt idx="82">
                  <c:v>44501</c:v>
                </c:pt>
                <c:pt idx="83">
                  <c:v>44531</c:v>
                </c:pt>
                <c:pt idx="84">
                  <c:v>44562</c:v>
                </c:pt>
                <c:pt idx="85">
                  <c:v>44593</c:v>
                </c:pt>
                <c:pt idx="86">
                  <c:v>44621</c:v>
                </c:pt>
                <c:pt idx="87">
                  <c:v>44652</c:v>
                </c:pt>
                <c:pt idx="88">
                  <c:v>44682</c:v>
                </c:pt>
                <c:pt idx="89">
                  <c:v>44713</c:v>
                </c:pt>
                <c:pt idx="90">
                  <c:v>44743</c:v>
                </c:pt>
                <c:pt idx="91">
                  <c:v>44774</c:v>
                </c:pt>
                <c:pt idx="92">
                  <c:v>44805</c:v>
                </c:pt>
                <c:pt idx="93">
                  <c:v>44835</c:v>
                </c:pt>
                <c:pt idx="94">
                  <c:v>44866</c:v>
                </c:pt>
                <c:pt idx="95">
                  <c:v>44896</c:v>
                </c:pt>
                <c:pt idx="96">
                  <c:v>44927</c:v>
                </c:pt>
                <c:pt idx="97">
                  <c:v>44958</c:v>
                </c:pt>
                <c:pt idx="98">
                  <c:v>44986</c:v>
                </c:pt>
                <c:pt idx="99">
                  <c:v>45017</c:v>
                </c:pt>
                <c:pt idx="100">
                  <c:v>45047</c:v>
                </c:pt>
                <c:pt idx="101">
                  <c:v>45078</c:v>
                </c:pt>
                <c:pt idx="102">
                  <c:v>45108</c:v>
                </c:pt>
                <c:pt idx="103">
                  <c:v>45139</c:v>
                </c:pt>
                <c:pt idx="104">
                  <c:v>45170</c:v>
                </c:pt>
              </c:numCache>
            </c:numRef>
          </c:cat>
          <c:val>
            <c:numRef>
              <c:f>Sheet2!$D$148:$D$252</c:f>
              <c:numCache>
                <c:formatCode>General</c:formatCode>
                <c:ptCount val="105"/>
                <c:pt idx="72">
                  <c:v>0.49</c:v>
                </c:pt>
                <c:pt idx="73">
                  <c:v>0.79</c:v>
                </c:pt>
                <c:pt idx="74">
                  <c:v>0.73</c:v>
                </c:pt>
                <c:pt idx="75">
                  <c:v>2.7</c:v>
                </c:pt>
                <c:pt idx="76">
                  <c:v>1.1299999999999999</c:v>
                </c:pt>
                <c:pt idx="77">
                  <c:v>1.1399999999999999</c:v>
                </c:pt>
                <c:pt idx="78">
                  <c:v>0.99</c:v>
                </c:pt>
                <c:pt idx="79">
                  <c:v>0.98</c:v>
                </c:pt>
                <c:pt idx="80">
                  <c:v>0.74</c:v>
                </c:pt>
                <c:pt idx="81">
                  <c:v>0.5</c:v>
                </c:pt>
                <c:pt idx="82">
                  <c:v>0.57999999999999996</c:v>
                </c:pt>
                <c:pt idx="83">
                  <c:v>0.67</c:v>
                </c:pt>
                <c:pt idx="84">
                  <c:v>0.66</c:v>
                </c:pt>
                <c:pt idx="85">
                  <c:v>0.68</c:v>
                </c:pt>
                <c:pt idx="86">
                  <c:v>1.0900000000000001</c:v>
                </c:pt>
                <c:pt idx="87">
                  <c:v>1.47</c:v>
                </c:pt>
                <c:pt idx="88">
                  <c:v>1.69</c:v>
                </c:pt>
                <c:pt idx="89">
                  <c:v>1.98</c:v>
                </c:pt>
                <c:pt idx="90">
                  <c:v>2.63</c:v>
                </c:pt>
                <c:pt idx="91">
                  <c:v>3.06</c:v>
                </c:pt>
                <c:pt idx="92">
                  <c:v>3.82</c:v>
                </c:pt>
                <c:pt idx="93">
                  <c:v>4.47</c:v>
                </c:pt>
                <c:pt idx="94">
                  <c:v>4.8099999999999996</c:v>
                </c:pt>
                <c:pt idx="95">
                  <c:v>4.99</c:v>
                </c:pt>
                <c:pt idx="96" formatCode="0.00">
                  <c:v>5.21</c:v>
                </c:pt>
                <c:pt idx="97" formatCode="0.00">
                  <c:v>4.96</c:v>
                </c:pt>
                <c:pt idx="98" formatCode="0.00">
                  <c:v>4.8799991402990184</c:v>
                </c:pt>
                <c:pt idx="99" formatCode="0.00">
                  <c:v>4.5599999999999996</c:v>
                </c:pt>
                <c:pt idx="100" formatCode="0.00">
                  <c:v>4.54</c:v>
                </c:pt>
                <c:pt idx="101" formatCode="0.00">
                  <c:v>4.33</c:v>
                </c:pt>
                <c:pt idx="102" formatCode="0.00">
                  <c:v>4.1100000000000003</c:v>
                </c:pt>
                <c:pt idx="103" formatCode="0.00">
                  <c:v>4.0199999999999996</c:v>
                </c:pt>
              </c:numCache>
            </c:numRef>
          </c:val>
          <c:smooth val="0"/>
          <c:extLst>
            <c:ext xmlns:c16="http://schemas.microsoft.com/office/drawing/2014/chart" uri="{C3380CC4-5D6E-409C-BE32-E72D297353CC}">
              <c16:uniqueId val="{00000004-8444-4516-B0AE-8F272429BF73}"/>
            </c:ext>
          </c:extLst>
        </c:ser>
        <c:dLbls>
          <c:showLegendKey val="0"/>
          <c:showVal val="0"/>
          <c:showCatName val="0"/>
          <c:showSerName val="0"/>
          <c:showPercent val="0"/>
          <c:showBubbleSize val="0"/>
        </c:dLbls>
        <c:marker val="1"/>
        <c:smooth val="0"/>
        <c:axId val="361420575"/>
        <c:axId val="8226431"/>
      </c:lineChart>
      <c:dateAx>
        <c:axId val="361420575"/>
        <c:scaling>
          <c:orientation val="minMax"/>
        </c:scaling>
        <c:delete val="0"/>
        <c:axPos val="b"/>
        <c:numFmt formatCode="mmm\-yy" sourceLinked="1"/>
        <c:majorTickMark val="out"/>
        <c:minorTickMark val="none"/>
        <c:tickLblPos val="nextTo"/>
        <c:spPr>
          <a:noFill/>
          <a:ln w="9525" cap="flat" cmpd="sng" algn="ctr">
            <a:solidFill>
              <a:schemeClr val="accent1"/>
            </a:solidFill>
            <a:round/>
          </a:ln>
          <a:effectLst/>
        </c:spPr>
        <c:txPr>
          <a:bodyPr rot="-2700000" spcFirstLastPara="1" vertOverflow="ellipsis" wrap="square" anchor="ctr" anchorCtr="1"/>
          <a:lstStyle/>
          <a:p>
            <a:pPr>
              <a:defRPr sz="1000" b="0" i="0" u="none" strike="noStrike" kern="1200" baseline="0">
                <a:solidFill>
                  <a:schemeClr val="tx1"/>
                </a:solidFill>
                <a:latin typeface="+mn-lt"/>
                <a:ea typeface="+mn-ea"/>
                <a:cs typeface="+mn-cs"/>
              </a:defRPr>
            </a:pPr>
            <a:endParaRPr lang="en-US"/>
          </a:p>
        </c:txPr>
        <c:crossAx val="8226431"/>
        <c:crosses val="autoZero"/>
        <c:auto val="1"/>
        <c:lblOffset val="100"/>
        <c:baseTimeUnit val="months"/>
      </c:dateAx>
      <c:valAx>
        <c:axId val="822643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solidFill>
              <a:schemeClr val="accent1"/>
            </a:solid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361420575"/>
        <c:crosses val="autoZero"/>
        <c:crossBetween val="between"/>
      </c:valAx>
      <c:spPr>
        <a:noFill/>
        <a:ln>
          <a:noFill/>
        </a:ln>
        <a:effectLst/>
      </c:spPr>
    </c:plotArea>
    <c:legend>
      <c:legendPos val="b"/>
      <c:layout>
        <c:manualLayout>
          <c:xMode val="edge"/>
          <c:yMode val="edge"/>
          <c:x val="0.10532491224485017"/>
          <c:y val="5.7479944069638494E-2"/>
          <c:w val="0.86093879384298377"/>
          <c:h val="7.812554680664918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19050" cap="flat" cmpd="sng" algn="ctr">
      <a:solidFill>
        <a:schemeClr val="accent1"/>
      </a:solidFill>
      <a:round/>
    </a:ln>
    <a:effectLst/>
  </c:spPr>
  <c:txPr>
    <a:bodyPr/>
    <a:lstStyle/>
    <a:p>
      <a:pPr>
        <a:defRPr sz="1000">
          <a:solidFill>
            <a:schemeClr val="tx1"/>
          </a:solidFill>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8.3511311237115804E-2"/>
          <c:y val="0.21229447531374832"/>
          <c:w val="0.39514821802920269"/>
          <c:h val="0.67980447838975655"/>
        </c:manualLayout>
      </c:layout>
      <c:pieChart>
        <c:varyColors val="1"/>
        <c:ser>
          <c:idx val="0"/>
          <c:order val="0"/>
          <c:dPt>
            <c:idx val="0"/>
            <c:bubble3D val="0"/>
            <c:spPr>
              <a:solidFill>
                <a:schemeClr val="accent5">
                  <a:shade val="40000"/>
                </a:schemeClr>
              </a:solidFill>
              <a:ln w="19050">
                <a:solidFill>
                  <a:schemeClr val="lt1"/>
                </a:solidFill>
              </a:ln>
              <a:effectLst/>
            </c:spPr>
            <c:extLst>
              <c:ext xmlns:c16="http://schemas.microsoft.com/office/drawing/2014/chart" uri="{C3380CC4-5D6E-409C-BE32-E72D297353CC}">
                <c16:uniqueId val="{00000001-79BD-4DD0-86CC-F9AD97D0E79C}"/>
              </c:ext>
            </c:extLst>
          </c:dPt>
          <c:dPt>
            <c:idx val="1"/>
            <c:bubble3D val="0"/>
            <c:spPr>
              <a:solidFill>
                <a:schemeClr val="accent5">
                  <a:shade val="50000"/>
                </a:schemeClr>
              </a:solidFill>
              <a:ln w="19050">
                <a:solidFill>
                  <a:schemeClr val="lt1"/>
                </a:solidFill>
              </a:ln>
              <a:effectLst/>
            </c:spPr>
            <c:extLst>
              <c:ext xmlns:c16="http://schemas.microsoft.com/office/drawing/2014/chart" uri="{C3380CC4-5D6E-409C-BE32-E72D297353CC}">
                <c16:uniqueId val="{00000003-79BD-4DD0-86CC-F9AD97D0E79C}"/>
              </c:ext>
            </c:extLst>
          </c:dPt>
          <c:dPt>
            <c:idx val="2"/>
            <c:bubble3D val="0"/>
            <c:spPr>
              <a:solidFill>
                <a:schemeClr val="accent5">
                  <a:shade val="60000"/>
                </a:schemeClr>
              </a:solidFill>
              <a:ln w="19050">
                <a:solidFill>
                  <a:schemeClr val="lt1"/>
                </a:solidFill>
              </a:ln>
              <a:effectLst/>
            </c:spPr>
            <c:extLst>
              <c:ext xmlns:c16="http://schemas.microsoft.com/office/drawing/2014/chart" uri="{C3380CC4-5D6E-409C-BE32-E72D297353CC}">
                <c16:uniqueId val="{00000005-79BD-4DD0-86CC-F9AD97D0E79C}"/>
              </c:ext>
            </c:extLst>
          </c:dPt>
          <c:dPt>
            <c:idx val="3"/>
            <c:bubble3D val="0"/>
            <c:spPr>
              <a:solidFill>
                <a:schemeClr val="accent5">
                  <a:shade val="70000"/>
                </a:schemeClr>
              </a:solidFill>
              <a:ln w="19050">
                <a:solidFill>
                  <a:schemeClr val="lt1"/>
                </a:solidFill>
              </a:ln>
              <a:effectLst/>
            </c:spPr>
            <c:extLst>
              <c:ext xmlns:c16="http://schemas.microsoft.com/office/drawing/2014/chart" uri="{C3380CC4-5D6E-409C-BE32-E72D297353CC}">
                <c16:uniqueId val="{00000007-79BD-4DD0-86CC-F9AD97D0E79C}"/>
              </c:ext>
            </c:extLst>
          </c:dPt>
          <c:dPt>
            <c:idx val="4"/>
            <c:bubble3D val="0"/>
            <c:spPr>
              <a:solidFill>
                <a:schemeClr val="accent5">
                  <a:shade val="80000"/>
                </a:schemeClr>
              </a:solidFill>
              <a:ln w="19050">
                <a:solidFill>
                  <a:schemeClr val="lt1"/>
                </a:solidFill>
              </a:ln>
              <a:effectLst/>
            </c:spPr>
            <c:extLst>
              <c:ext xmlns:c16="http://schemas.microsoft.com/office/drawing/2014/chart" uri="{C3380CC4-5D6E-409C-BE32-E72D297353CC}">
                <c16:uniqueId val="{00000009-79BD-4DD0-86CC-F9AD97D0E79C}"/>
              </c:ext>
            </c:extLst>
          </c:dPt>
          <c:dPt>
            <c:idx val="5"/>
            <c:bubble3D val="0"/>
            <c:spPr>
              <a:solidFill>
                <a:schemeClr val="accent5">
                  <a:shade val="90000"/>
                </a:schemeClr>
              </a:solidFill>
              <a:ln w="19050">
                <a:solidFill>
                  <a:schemeClr val="lt1"/>
                </a:solidFill>
              </a:ln>
              <a:effectLst/>
            </c:spPr>
            <c:extLst>
              <c:ext xmlns:c16="http://schemas.microsoft.com/office/drawing/2014/chart" uri="{C3380CC4-5D6E-409C-BE32-E72D297353CC}">
                <c16:uniqueId val="{0000000B-79BD-4DD0-86CC-F9AD97D0E79C}"/>
              </c:ext>
            </c:extLst>
          </c:dPt>
          <c:dPt>
            <c:idx val="6"/>
            <c:bubble3D val="0"/>
            <c:spPr>
              <a:solidFill>
                <a:schemeClr val="accent5"/>
              </a:solidFill>
              <a:ln w="19050">
                <a:solidFill>
                  <a:schemeClr val="lt1"/>
                </a:solidFill>
              </a:ln>
              <a:effectLst/>
            </c:spPr>
            <c:extLst>
              <c:ext xmlns:c16="http://schemas.microsoft.com/office/drawing/2014/chart" uri="{C3380CC4-5D6E-409C-BE32-E72D297353CC}">
                <c16:uniqueId val="{0000000D-79BD-4DD0-86CC-F9AD97D0E79C}"/>
              </c:ext>
            </c:extLst>
          </c:dPt>
          <c:dPt>
            <c:idx val="7"/>
            <c:bubble3D val="0"/>
            <c:spPr>
              <a:solidFill>
                <a:schemeClr val="accent5">
                  <a:tint val="90000"/>
                </a:schemeClr>
              </a:solidFill>
              <a:ln w="19050">
                <a:solidFill>
                  <a:schemeClr val="lt1"/>
                </a:solidFill>
              </a:ln>
              <a:effectLst/>
            </c:spPr>
            <c:extLst>
              <c:ext xmlns:c16="http://schemas.microsoft.com/office/drawing/2014/chart" uri="{C3380CC4-5D6E-409C-BE32-E72D297353CC}">
                <c16:uniqueId val="{0000000F-79BD-4DD0-86CC-F9AD97D0E79C}"/>
              </c:ext>
            </c:extLst>
          </c:dPt>
          <c:dPt>
            <c:idx val="8"/>
            <c:bubble3D val="0"/>
            <c:spPr>
              <a:solidFill>
                <a:schemeClr val="accent5">
                  <a:tint val="80000"/>
                </a:schemeClr>
              </a:solidFill>
              <a:ln w="19050">
                <a:solidFill>
                  <a:schemeClr val="lt1"/>
                </a:solidFill>
              </a:ln>
              <a:effectLst/>
            </c:spPr>
            <c:extLst>
              <c:ext xmlns:c16="http://schemas.microsoft.com/office/drawing/2014/chart" uri="{C3380CC4-5D6E-409C-BE32-E72D297353CC}">
                <c16:uniqueId val="{00000011-79BD-4DD0-86CC-F9AD97D0E79C}"/>
              </c:ext>
            </c:extLst>
          </c:dPt>
          <c:dPt>
            <c:idx val="9"/>
            <c:bubble3D val="0"/>
            <c:spPr>
              <a:solidFill>
                <a:schemeClr val="accent5">
                  <a:tint val="70000"/>
                </a:schemeClr>
              </a:solidFill>
              <a:ln w="19050">
                <a:solidFill>
                  <a:schemeClr val="lt1"/>
                </a:solidFill>
              </a:ln>
              <a:effectLst/>
            </c:spPr>
            <c:extLst>
              <c:ext xmlns:c16="http://schemas.microsoft.com/office/drawing/2014/chart" uri="{C3380CC4-5D6E-409C-BE32-E72D297353CC}">
                <c16:uniqueId val="{00000013-79BD-4DD0-86CC-F9AD97D0E79C}"/>
              </c:ext>
            </c:extLst>
          </c:dPt>
          <c:dPt>
            <c:idx val="10"/>
            <c:bubble3D val="0"/>
            <c:spPr>
              <a:solidFill>
                <a:schemeClr val="accent5">
                  <a:tint val="60000"/>
                </a:schemeClr>
              </a:solidFill>
              <a:ln w="19050">
                <a:solidFill>
                  <a:schemeClr val="lt1"/>
                </a:solidFill>
              </a:ln>
              <a:effectLst/>
            </c:spPr>
            <c:extLst>
              <c:ext xmlns:c16="http://schemas.microsoft.com/office/drawing/2014/chart" uri="{C3380CC4-5D6E-409C-BE32-E72D297353CC}">
                <c16:uniqueId val="{00000015-79BD-4DD0-86CC-F9AD97D0E79C}"/>
              </c:ext>
            </c:extLst>
          </c:dPt>
          <c:dPt>
            <c:idx val="11"/>
            <c:bubble3D val="0"/>
            <c:spPr>
              <a:solidFill>
                <a:schemeClr val="accent5">
                  <a:tint val="50000"/>
                </a:schemeClr>
              </a:solidFill>
              <a:ln w="19050">
                <a:solidFill>
                  <a:schemeClr val="lt1"/>
                </a:solidFill>
              </a:ln>
              <a:effectLst/>
            </c:spPr>
            <c:extLst>
              <c:ext xmlns:c16="http://schemas.microsoft.com/office/drawing/2014/chart" uri="{C3380CC4-5D6E-409C-BE32-E72D297353CC}">
                <c16:uniqueId val="{00000017-79BD-4DD0-86CC-F9AD97D0E79C}"/>
              </c:ext>
            </c:extLst>
          </c:dPt>
          <c:dPt>
            <c:idx val="12"/>
            <c:bubble3D val="0"/>
            <c:spPr>
              <a:solidFill>
                <a:schemeClr val="accent5">
                  <a:tint val="40000"/>
                </a:schemeClr>
              </a:solidFill>
              <a:ln w="19050">
                <a:solidFill>
                  <a:schemeClr val="lt1"/>
                </a:solidFill>
              </a:ln>
              <a:effectLst/>
            </c:spPr>
            <c:extLst>
              <c:ext xmlns:c16="http://schemas.microsoft.com/office/drawing/2014/chart" uri="{C3380CC4-5D6E-409C-BE32-E72D297353CC}">
                <c16:uniqueId val="{00000019-79BD-4DD0-86CC-F9AD97D0E79C}"/>
              </c:ext>
            </c:extLst>
          </c:dPt>
          <c:dLbls>
            <c:dLbl>
              <c:idx val="0"/>
              <c:layout>
                <c:manualLayout>
                  <c:x val="-0.10717352335770992"/>
                  <c:y val="-0.10755442825717365"/>
                </c:manualLayout>
              </c:layout>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9BD-4DD0-86CC-F9AD97D0E79C}"/>
                </c:ext>
              </c:extLst>
            </c:dLbl>
            <c:dLbl>
              <c:idx val="1"/>
              <c:layout>
                <c:manualLayout>
                  <c:x val="-4.2422852995760173E-2"/>
                  <c:y val="-0.18822024945005389"/>
                </c:manualLayout>
              </c:layout>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9BD-4DD0-86CC-F9AD97D0E79C}"/>
                </c:ext>
              </c:extLst>
            </c:dLbl>
            <c:dLbl>
              <c:idx val="2"/>
              <c:layout>
                <c:manualLayout>
                  <c:x val="-6.0285106888711831E-2"/>
                  <c:y val="-0.19206147903066731"/>
                </c:manualLayout>
              </c:layout>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9BD-4DD0-86CC-F9AD97D0E79C}"/>
                </c:ext>
              </c:extLst>
            </c:dLbl>
            <c:dLbl>
              <c:idx val="3"/>
              <c:delete val="1"/>
              <c:extLst>
                <c:ext xmlns:c15="http://schemas.microsoft.com/office/drawing/2012/chart" uri="{CE6537A1-D6FC-4f65-9D91-7224C49458BB}"/>
                <c:ext xmlns:c16="http://schemas.microsoft.com/office/drawing/2014/chart" uri="{C3380CC4-5D6E-409C-BE32-E72D297353CC}">
                  <c16:uniqueId val="{00000007-79BD-4DD0-86CC-F9AD97D0E79C}"/>
                </c:ext>
              </c:extLst>
            </c:dLbl>
            <c:dLbl>
              <c:idx val="4"/>
              <c:delete val="1"/>
              <c:extLst>
                <c:ext xmlns:c15="http://schemas.microsoft.com/office/drawing/2012/chart" uri="{CE6537A1-D6FC-4f65-9D91-7224C49458BB}"/>
                <c:ext xmlns:c16="http://schemas.microsoft.com/office/drawing/2014/chart" uri="{C3380CC4-5D6E-409C-BE32-E72D297353CC}">
                  <c16:uniqueId val="{00000009-79BD-4DD0-86CC-F9AD97D0E79C}"/>
                </c:ext>
              </c:extLst>
            </c:dLbl>
            <c:dLbl>
              <c:idx val="5"/>
              <c:layout>
                <c:manualLayout>
                  <c:x val="0.29919275270694018"/>
                  <c:y val="-2.6888607064293552E-2"/>
                </c:manualLayout>
              </c:layout>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9BD-4DD0-86CC-F9AD97D0E79C}"/>
                </c:ext>
              </c:extLst>
            </c:dLbl>
            <c:dLbl>
              <c:idx val="6"/>
              <c:delete val="1"/>
              <c:extLst>
                <c:ext xmlns:c15="http://schemas.microsoft.com/office/drawing/2012/chart" uri="{CE6537A1-D6FC-4f65-9D91-7224C49458BB}"/>
                <c:ext xmlns:c16="http://schemas.microsoft.com/office/drawing/2014/chart" uri="{C3380CC4-5D6E-409C-BE32-E72D297353CC}">
                  <c16:uniqueId val="{0000000D-79BD-4DD0-86CC-F9AD97D0E79C}"/>
                </c:ext>
              </c:extLst>
            </c:dLbl>
            <c:dLbl>
              <c:idx val="7"/>
              <c:delete val="1"/>
              <c:extLst>
                <c:ext xmlns:c15="http://schemas.microsoft.com/office/drawing/2012/chart" uri="{CE6537A1-D6FC-4f65-9D91-7224C49458BB}"/>
                <c:ext xmlns:c16="http://schemas.microsoft.com/office/drawing/2014/chart" uri="{C3380CC4-5D6E-409C-BE32-E72D297353CC}">
                  <c16:uniqueId val="{0000000F-79BD-4DD0-86CC-F9AD97D0E79C}"/>
                </c:ext>
              </c:extLst>
            </c:dLbl>
            <c:dLbl>
              <c:idx val="8"/>
              <c:delete val="1"/>
              <c:extLst>
                <c:ext xmlns:c15="http://schemas.microsoft.com/office/drawing/2012/chart" uri="{CE6537A1-D6FC-4f65-9D91-7224C49458BB}"/>
                <c:ext xmlns:c16="http://schemas.microsoft.com/office/drawing/2014/chart" uri="{C3380CC4-5D6E-409C-BE32-E72D297353CC}">
                  <c16:uniqueId val="{00000011-79BD-4DD0-86CC-F9AD97D0E79C}"/>
                </c:ext>
              </c:extLst>
            </c:dLbl>
            <c:dLbl>
              <c:idx val="9"/>
              <c:delete val="1"/>
              <c:extLst>
                <c:ext xmlns:c15="http://schemas.microsoft.com/office/drawing/2012/chart" uri="{CE6537A1-D6FC-4f65-9D91-7224C49458BB}"/>
                <c:ext xmlns:c16="http://schemas.microsoft.com/office/drawing/2014/chart" uri="{C3380CC4-5D6E-409C-BE32-E72D297353CC}">
                  <c16:uniqueId val="{00000013-79BD-4DD0-86CC-F9AD97D0E79C}"/>
                </c:ext>
              </c:extLst>
            </c:dLbl>
            <c:dLbl>
              <c:idx val="11"/>
              <c:delete val="1"/>
              <c:extLst>
                <c:ext xmlns:c15="http://schemas.microsoft.com/office/drawing/2012/chart" uri="{CE6537A1-D6FC-4f65-9D91-7224C49458BB}"/>
                <c:ext xmlns:c16="http://schemas.microsoft.com/office/drawing/2014/chart" uri="{C3380CC4-5D6E-409C-BE32-E72D297353CC}">
                  <c16:uniqueId val="{00000017-79BD-4DD0-86CC-F9AD97D0E79C}"/>
                </c:ext>
              </c:extLst>
            </c:dLbl>
            <c:dLbl>
              <c:idx val="12"/>
              <c:layout>
                <c:manualLayout>
                  <c:x val="-9.6009614674615135E-2"/>
                  <c:y val="-4.9935984547973482E-2"/>
                </c:manualLayout>
              </c:layout>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9-79BD-4DD0-86CC-F9AD97D0E79C}"/>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0"/>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'16.CPI'!$I$11:$I$23</c:f>
              <c:strCache>
                <c:ptCount val="13"/>
                <c:pt idx="0">
                  <c:v>Lương thực</c:v>
                </c:pt>
                <c:pt idx="1">
                  <c:v>Thực phẩm</c:v>
                </c:pt>
                <c:pt idx="2">
                  <c:v>Ăn uống ngoài gia đình</c:v>
                </c:pt>
                <c:pt idx="3">
                  <c:v>Đồ uống và thuốc lá</c:v>
                </c:pt>
                <c:pt idx="4">
                  <c:v>May mặc, mũ nón và giày dép </c:v>
                </c:pt>
                <c:pt idx="5">
                  <c:v>Nhà ở và vật liệu xây dựng</c:v>
                </c:pt>
                <c:pt idx="6">
                  <c:v>Thiết bị và đồ dùng gia đình</c:v>
                </c:pt>
                <c:pt idx="7">
                  <c:v>Thuốc và dịch vụ y tế</c:v>
                </c:pt>
                <c:pt idx="8">
                  <c:v>Giao thông</c:v>
                </c:pt>
                <c:pt idx="9">
                  <c:v>Bưu chính viễn thông</c:v>
                </c:pt>
                <c:pt idx="10">
                  <c:v>Giáo dục</c:v>
                </c:pt>
                <c:pt idx="11">
                  <c:v>Văn hoá, giải trí và du lịch</c:v>
                </c:pt>
                <c:pt idx="12">
                  <c:v>Hàng hóa và dịch vụ khác</c:v>
                </c:pt>
              </c:strCache>
            </c:strRef>
          </c:cat>
          <c:val>
            <c:numRef>
              <c:f>'16.CPI'!$M$11:$M$23</c:f>
              <c:numCache>
                <c:formatCode>0.000</c:formatCode>
                <c:ptCount val="13"/>
                <c:pt idx="0">
                  <c:v>8.5669239071945871</c:v>
                </c:pt>
                <c:pt idx="1">
                  <c:v>6.7037031630195152</c:v>
                </c:pt>
                <c:pt idx="2">
                  <c:v>10.853920365152675</c:v>
                </c:pt>
                <c:pt idx="3">
                  <c:v>2.7943247188407203</c:v>
                </c:pt>
                <c:pt idx="4">
                  <c:v>3.8621404966538693</c:v>
                </c:pt>
                <c:pt idx="5">
                  <c:v>44.865267342826222</c:v>
                </c:pt>
                <c:pt idx="6">
                  <c:v>4.1282368364509807</c:v>
                </c:pt>
                <c:pt idx="7">
                  <c:v>0.98605051966310431</c:v>
                </c:pt>
                <c:pt idx="8">
                  <c:v>-0.99072196554406877</c:v>
                </c:pt>
                <c:pt idx="9">
                  <c:v>-1.1679416008999792</c:v>
                </c:pt>
                <c:pt idx="10">
                  <c:v>10.399291604182837</c:v>
                </c:pt>
                <c:pt idx="11">
                  <c:v>2.0505490438354026</c:v>
                </c:pt>
                <c:pt idx="12">
                  <c:v>6.9482555686241243</c:v>
                </c:pt>
              </c:numCache>
            </c:numRef>
          </c:val>
          <c:extLst>
            <c:ext xmlns:c16="http://schemas.microsoft.com/office/drawing/2014/chart" uri="{C3380CC4-5D6E-409C-BE32-E72D297353CC}">
              <c16:uniqueId val="{0000001A-79BD-4DD0-86CC-F9AD97D0E79C}"/>
            </c:ext>
          </c:extLst>
        </c:ser>
        <c:dLbls>
          <c:showLegendKey val="0"/>
          <c:showVal val="0"/>
          <c:showCatName val="0"/>
          <c:showSerName val="0"/>
          <c:showPercent val="0"/>
          <c:showBubbleSize val="0"/>
          <c:showLeaderLines val="0"/>
        </c:dLbls>
        <c:firstSliceAng val="0"/>
      </c:pieChart>
      <c:spPr>
        <a:noFill/>
        <a:ln>
          <a:noFill/>
        </a:ln>
        <a:effectLst/>
      </c:spPr>
    </c:plotArea>
    <c:legend>
      <c:legendPos val="b"/>
      <c:layout>
        <c:manualLayout>
          <c:xMode val="edge"/>
          <c:yMode val="edge"/>
          <c:x val="0.57751514951198779"/>
          <c:y val="2.8798938247848842E-2"/>
          <c:w val="0.41884477953817162"/>
          <c:h val="0.96756641168362911"/>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5875" cap="flat" cmpd="sng" algn="ctr">
      <a:solidFill>
        <a:srgbClr val="0070C0"/>
      </a:solidFill>
      <a:round/>
    </a:ln>
    <a:effectLst/>
  </c:spPr>
  <c:txPr>
    <a:bodyPr/>
    <a:lstStyle/>
    <a:p>
      <a:pPr>
        <a:defRPr sz="1100">
          <a:solidFill>
            <a:schemeClr val="tx1"/>
          </a:solidFill>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664260717410324E-2"/>
          <c:y val="0.12962962962962962"/>
          <c:w val="0.83452405949256347"/>
          <c:h val="0.69873432487605724"/>
        </c:manualLayout>
      </c:layout>
      <c:lineChart>
        <c:grouping val="standard"/>
        <c:varyColors val="0"/>
        <c:ser>
          <c:idx val="0"/>
          <c:order val="0"/>
          <c:tx>
            <c:strRef>
              <c:f>'M2'!$O$9</c:f>
              <c:strCache>
                <c:ptCount val="1"/>
                <c:pt idx="0">
                  <c:v>2020</c:v>
                </c:pt>
              </c:strCache>
            </c:strRef>
          </c:tx>
          <c:spPr>
            <a:ln w="28575" cap="rnd">
              <a:solidFill>
                <a:schemeClr val="accent1"/>
              </a:solidFill>
              <a:round/>
            </a:ln>
            <a:effectLst/>
          </c:spPr>
          <c:marker>
            <c:symbol val="none"/>
          </c:marker>
          <c:dLbls>
            <c:dLbl>
              <c:idx val="11"/>
              <c:layout>
                <c:manualLayout>
                  <c:x val="-1.388888888888899E-2"/>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7E6-49E5-BE2C-017B8092681B}"/>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'M2'!$N$10:$N$21</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'M2'!$O$10:$O$21</c:f>
              <c:numCache>
                <c:formatCode>0.00</c:formatCode>
                <c:ptCount val="12"/>
                <c:pt idx="0">
                  <c:v>1.7429902896093856</c:v>
                </c:pt>
                <c:pt idx="1">
                  <c:v>0.93774899574180337</c:v>
                </c:pt>
                <c:pt idx="2">
                  <c:v>1.7198007324760196</c:v>
                </c:pt>
                <c:pt idx="3">
                  <c:v>1.9494170691974682</c:v>
                </c:pt>
                <c:pt idx="4">
                  <c:v>3.3551090084147259</c:v>
                </c:pt>
                <c:pt idx="5">
                  <c:v>5.1514296049878352</c:v>
                </c:pt>
                <c:pt idx="6">
                  <c:v>5.5764264722224191</c:v>
                </c:pt>
                <c:pt idx="7">
                  <c:v>7.019938574154331</c:v>
                </c:pt>
                <c:pt idx="8">
                  <c:v>8.6262882758914188</c:v>
                </c:pt>
                <c:pt idx="9">
                  <c:v>9.2939810710038326</c:v>
                </c:pt>
                <c:pt idx="10">
                  <c:v>10.936685037675938</c:v>
                </c:pt>
                <c:pt idx="11">
                  <c:v>14.53490609978981</c:v>
                </c:pt>
              </c:numCache>
            </c:numRef>
          </c:val>
          <c:smooth val="0"/>
          <c:extLst>
            <c:ext xmlns:c16="http://schemas.microsoft.com/office/drawing/2014/chart" uri="{C3380CC4-5D6E-409C-BE32-E72D297353CC}">
              <c16:uniqueId val="{00000001-67E6-49E5-BE2C-017B8092681B}"/>
            </c:ext>
          </c:extLst>
        </c:ser>
        <c:ser>
          <c:idx val="1"/>
          <c:order val="1"/>
          <c:tx>
            <c:strRef>
              <c:f>'M2'!$P$9</c:f>
              <c:strCache>
                <c:ptCount val="1"/>
                <c:pt idx="0">
                  <c:v>2021</c:v>
                </c:pt>
              </c:strCache>
            </c:strRef>
          </c:tx>
          <c:spPr>
            <a:ln w="28575" cap="rnd">
              <a:solidFill>
                <a:schemeClr val="accent2"/>
              </a:solidFill>
              <a:round/>
            </a:ln>
            <a:effectLst/>
          </c:spPr>
          <c:marker>
            <c:symbol val="none"/>
          </c:marker>
          <c:dLbls>
            <c:dLbl>
              <c:idx val="11"/>
              <c:layout>
                <c:manualLayout>
                  <c:x val="-1.9444444444444445E-2"/>
                  <c:y val="-3.2407407407407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7E6-49E5-BE2C-017B8092681B}"/>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'M2'!$N$10:$N$21</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'M2'!$P$10:$P$21</c:f>
              <c:numCache>
                <c:formatCode>0.00</c:formatCode>
                <c:ptCount val="12"/>
                <c:pt idx="0">
                  <c:v>0.75645264985088279</c:v>
                </c:pt>
                <c:pt idx="1">
                  <c:v>0.97109095944496915</c:v>
                </c:pt>
                <c:pt idx="2">
                  <c:v>1.9746658424855039</c:v>
                </c:pt>
                <c:pt idx="3">
                  <c:v>2.9264101234901045</c:v>
                </c:pt>
                <c:pt idx="4">
                  <c:v>3.6989643623118447</c:v>
                </c:pt>
                <c:pt idx="5">
                  <c:v>4.4349308366567284</c:v>
                </c:pt>
                <c:pt idx="6">
                  <c:v>4.8028149871278121</c:v>
                </c:pt>
                <c:pt idx="7">
                  <c:v>5.3427714517341247</c:v>
                </c:pt>
                <c:pt idx="8">
                  <c:v>6.3455453839386733</c:v>
                </c:pt>
                <c:pt idx="9">
                  <c:v>6.5806863834889846</c:v>
                </c:pt>
                <c:pt idx="10">
                  <c:v>7.6811680604587416</c:v>
                </c:pt>
                <c:pt idx="11">
                  <c:v>10.664131918749565</c:v>
                </c:pt>
              </c:numCache>
            </c:numRef>
          </c:val>
          <c:smooth val="0"/>
          <c:extLst>
            <c:ext xmlns:c16="http://schemas.microsoft.com/office/drawing/2014/chart" uri="{C3380CC4-5D6E-409C-BE32-E72D297353CC}">
              <c16:uniqueId val="{00000003-67E6-49E5-BE2C-017B8092681B}"/>
            </c:ext>
          </c:extLst>
        </c:ser>
        <c:ser>
          <c:idx val="2"/>
          <c:order val="2"/>
          <c:tx>
            <c:strRef>
              <c:f>'M2'!$Q$9</c:f>
              <c:strCache>
                <c:ptCount val="1"/>
                <c:pt idx="0">
                  <c:v>2022</c:v>
                </c:pt>
              </c:strCache>
            </c:strRef>
          </c:tx>
          <c:spPr>
            <a:ln w="28575" cap="rnd">
              <a:solidFill>
                <a:schemeClr val="accent3"/>
              </a:solidFill>
              <a:round/>
            </a:ln>
            <a:effectLst/>
          </c:spPr>
          <c:marker>
            <c:symbol val="none"/>
          </c:marker>
          <c:dLbls>
            <c:dLbl>
              <c:idx val="11"/>
              <c:layout>
                <c:manualLayout>
                  <c:x val="-3.0555555555555555E-2"/>
                  <c:y val="-4.16666666666667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7E6-49E5-BE2C-017B8092681B}"/>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'M2'!$N$10:$N$21</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'M2'!$Q$10:$Q$21</c:f>
              <c:numCache>
                <c:formatCode>0.00</c:formatCode>
                <c:ptCount val="12"/>
                <c:pt idx="0">
                  <c:v>2.5864832943680383</c:v>
                </c:pt>
                <c:pt idx="1">
                  <c:v>1.8105599444624225</c:v>
                </c:pt>
                <c:pt idx="2">
                  <c:v>3.4469531148744856</c:v>
                </c:pt>
                <c:pt idx="3">
                  <c:v>3.504332195178113</c:v>
                </c:pt>
                <c:pt idx="4">
                  <c:v>3.329083500887958</c:v>
                </c:pt>
                <c:pt idx="5">
                  <c:v>3.7773267869946023</c:v>
                </c:pt>
                <c:pt idx="6">
                  <c:v>3.1782115888282259</c:v>
                </c:pt>
                <c:pt idx="7">
                  <c:v>2.678103284881463</c:v>
                </c:pt>
                <c:pt idx="8">
                  <c:v>3.2106915805787706</c:v>
                </c:pt>
                <c:pt idx="9">
                  <c:v>3.0819654565998142</c:v>
                </c:pt>
                <c:pt idx="10">
                  <c:v>3.5547123707580983</c:v>
                </c:pt>
                <c:pt idx="11">
                  <c:v>6.153477325227537</c:v>
                </c:pt>
              </c:numCache>
            </c:numRef>
          </c:val>
          <c:smooth val="0"/>
          <c:extLst>
            <c:ext xmlns:c16="http://schemas.microsoft.com/office/drawing/2014/chart" uri="{C3380CC4-5D6E-409C-BE32-E72D297353CC}">
              <c16:uniqueId val="{00000005-67E6-49E5-BE2C-017B8092681B}"/>
            </c:ext>
          </c:extLst>
        </c:ser>
        <c:ser>
          <c:idx val="3"/>
          <c:order val="3"/>
          <c:tx>
            <c:strRef>
              <c:f>'M2'!$R$9</c:f>
              <c:strCache>
                <c:ptCount val="1"/>
                <c:pt idx="0">
                  <c:v>2023</c:v>
                </c:pt>
              </c:strCache>
            </c:strRef>
          </c:tx>
          <c:spPr>
            <a:ln w="28575" cap="rnd">
              <a:solidFill>
                <a:srgbClr val="FF0000"/>
              </a:solidFill>
              <a:round/>
            </a:ln>
            <a:effectLst/>
          </c:spPr>
          <c:marker>
            <c:symbol val="none"/>
          </c:marker>
          <c:dLbls>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7E6-49E5-BE2C-017B8092681B}"/>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'M2'!$N$10:$N$21</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'M2'!$R$10:$R$21</c:f>
              <c:numCache>
                <c:formatCode>0.00</c:formatCode>
                <c:ptCount val="12"/>
                <c:pt idx="0">
                  <c:v>0.79223763164598171</c:v>
                </c:pt>
                <c:pt idx="1">
                  <c:v>0.31905998203952091</c:v>
                </c:pt>
                <c:pt idx="2">
                  <c:v>1.3230600405207302</c:v>
                </c:pt>
                <c:pt idx="3">
                  <c:v>1.7136751560014374</c:v>
                </c:pt>
                <c:pt idx="4" formatCode="General">
                  <c:v>2.0499999999999998</c:v>
                </c:pt>
                <c:pt idx="5" formatCode="General">
                  <c:v>2.5299999999999998</c:v>
                </c:pt>
              </c:numCache>
            </c:numRef>
          </c:val>
          <c:smooth val="0"/>
          <c:extLst>
            <c:ext xmlns:c16="http://schemas.microsoft.com/office/drawing/2014/chart" uri="{C3380CC4-5D6E-409C-BE32-E72D297353CC}">
              <c16:uniqueId val="{00000007-67E6-49E5-BE2C-017B8092681B}"/>
            </c:ext>
          </c:extLst>
        </c:ser>
        <c:dLbls>
          <c:showLegendKey val="0"/>
          <c:showVal val="0"/>
          <c:showCatName val="0"/>
          <c:showSerName val="0"/>
          <c:showPercent val="0"/>
          <c:showBubbleSize val="0"/>
        </c:dLbls>
        <c:smooth val="0"/>
        <c:axId val="931953359"/>
        <c:axId val="931972911"/>
      </c:lineChart>
      <c:catAx>
        <c:axId val="931953359"/>
        <c:scaling>
          <c:orientation val="minMax"/>
        </c:scaling>
        <c:delete val="0"/>
        <c:axPos val="b"/>
        <c:numFmt formatCode="General" sourceLinked="1"/>
        <c:majorTickMark val="none"/>
        <c:minorTickMark val="none"/>
        <c:tickLblPos val="nextTo"/>
        <c:spPr>
          <a:noFill/>
          <a:ln w="15875" cap="flat" cmpd="sng" algn="ctr">
            <a:solidFill>
              <a:schemeClr val="tx2"/>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931972911"/>
        <c:crosses val="autoZero"/>
        <c:auto val="1"/>
        <c:lblAlgn val="ctr"/>
        <c:lblOffset val="100"/>
        <c:noMultiLvlLbl val="0"/>
      </c:catAx>
      <c:valAx>
        <c:axId val="931972911"/>
        <c:scaling>
          <c:orientation val="minMax"/>
          <c:max val="15"/>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w="15875">
            <a:solidFill>
              <a:schemeClr val="tx2"/>
            </a:solidFill>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931953359"/>
        <c:crosses val="autoZero"/>
        <c:crossBetween val="between"/>
        <c:majorUnit val="3"/>
      </c:valAx>
      <c:spPr>
        <a:noFill/>
        <a:ln>
          <a:noFill/>
        </a:ln>
        <a:effectLst/>
      </c:spPr>
    </c:plotArea>
    <c:legend>
      <c:legendPos val="b"/>
      <c:layout>
        <c:manualLayout>
          <c:xMode val="edge"/>
          <c:yMode val="edge"/>
          <c:x val="0.15543279792239861"/>
          <c:y val="0.15944743749136622"/>
          <c:w val="0.69840201224846898"/>
          <c:h val="0.10610637212015164"/>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5875" cap="flat" cmpd="sng" algn="ctr">
      <a:solidFill>
        <a:schemeClr val="accent1"/>
      </a:solidFill>
      <a:round/>
    </a:ln>
    <a:effectLst/>
  </c:spPr>
  <c:txPr>
    <a:bodyPr/>
    <a:lstStyle/>
    <a:p>
      <a:pPr>
        <a:defRPr sz="1200">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withinLinear" id="18">
  <a:schemeClr val="accent5"/>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FiinGroup">
    <a:dk1>
      <a:srgbClr val="000000"/>
    </a:dk1>
    <a:lt1>
      <a:srgbClr val="FFFFFF"/>
    </a:lt1>
    <a:dk2>
      <a:srgbClr val="000000"/>
    </a:dk2>
    <a:lt2>
      <a:srgbClr val="808080"/>
    </a:lt2>
    <a:accent1>
      <a:srgbClr val="00B0F0"/>
    </a:accent1>
    <a:accent2>
      <a:srgbClr val="92D050"/>
    </a:accent2>
    <a:accent3>
      <a:srgbClr val="FFC000"/>
    </a:accent3>
    <a:accent4>
      <a:srgbClr val="574370"/>
    </a:accent4>
    <a:accent5>
      <a:srgbClr val="4CADC5"/>
    </a:accent5>
    <a:accent6>
      <a:srgbClr val="FAC08F"/>
    </a:accent6>
    <a:hlink>
      <a:srgbClr val="009999"/>
    </a:hlink>
    <a:folHlink>
      <a:srgbClr val="99CC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BE15E-CDDA-4F1C-9339-0003365DC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1997</TotalTime>
  <Pages>13</Pages>
  <Words>3428</Words>
  <Characters>19541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Anh Pham</dc:creator>
  <cp:keywords/>
  <dc:description/>
  <cp:lastModifiedBy>The Anh Pham</cp:lastModifiedBy>
  <cp:revision>126</cp:revision>
  <dcterms:created xsi:type="dcterms:W3CDTF">2023-08-20T10:49:00Z</dcterms:created>
  <dcterms:modified xsi:type="dcterms:W3CDTF">2023-09-01T14:35:00Z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dfc7fe6085b078664f018cb4790ebec365ee3998fee63f1ef3081da2a6aa9283</vt:lpwstr>
  </property>
</Properties>
</file>